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82083" w14:paraId="61C742B8" w14:textId="77777777">
        <w:tc>
          <w:tcPr>
            <w:tcW w:w="509" w:type="dxa"/>
          </w:tcPr>
          <w:p w14:paraId="7C3BCA32" w14:textId="77777777" w:rsidR="00A82083" w:rsidRDefault="00291200">
            <w:pPr>
              <w:pStyle w:val="afffe"/>
              <w:framePr w:wrap="notBeside"/>
              <w:rPr>
                <w:rFonts w:ascii="黑体" w:hAnsi="黑体"/>
              </w:rPr>
            </w:pPr>
            <w:r>
              <w:t>ICS</w:t>
            </w:r>
            <w:r>
              <w:rPr>
                <w:rFonts w:ascii="黑体" w:hAnsi="黑体"/>
              </w:rPr>
              <w:t xml:space="preserve">  </w:t>
            </w:r>
          </w:p>
        </w:tc>
        <w:tc>
          <w:tcPr>
            <w:tcW w:w="8855" w:type="dxa"/>
          </w:tcPr>
          <w:p w14:paraId="1CC8E35E" w14:textId="77777777" w:rsidR="00A82083" w:rsidRDefault="00291200">
            <w:pPr>
              <w:pStyle w:val="afffe"/>
              <w:framePr w:wrap="notBeside"/>
            </w:pPr>
            <w:r>
              <w:fldChar w:fldCharType="begin">
                <w:ffData>
                  <w:name w:val="ICS"/>
                  <w:enabled/>
                  <w:calcOnExit w:val="0"/>
                  <w:textInput>
                    <w:default w:val="点击此处添加ICS号"/>
                  </w:textInput>
                </w:ffData>
              </w:fldChar>
            </w:r>
            <w:bookmarkStart w:id="0" w:name="ICS"/>
            <w:r>
              <w:instrText xml:space="preserve"> FORMTEXT </w:instrText>
            </w:r>
            <w:r>
              <w:fldChar w:fldCharType="separate"/>
            </w:r>
            <w:r>
              <w:t>点击此处添加</w:t>
            </w:r>
            <w:r>
              <w:t>ICS</w:t>
            </w:r>
            <w:r>
              <w:t>号</w:t>
            </w:r>
            <w:r>
              <w:fldChar w:fldCharType="end"/>
            </w:r>
            <w:bookmarkEnd w:id="0"/>
          </w:p>
        </w:tc>
      </w:tr>
      <w:tr w:rsidR="00A82083" w14:paraId="09C74468" w14:textId="77777777">
        <w:tc>
          <w:tcPr>
            <w:tcW w:w="509" w:type="dxa"/>
          </w:tcPr>
          <w:p w14:paraId="3457882D" w14:textId="77777777" w:rsidR="00A82083" w:rsidRDefault="00291200">
            <w:pPr>
              <w:pStyle w:val="afffe"/>
              <w:framePr w:wrap="notBeside"/>
              <w:rPr>
                <w:rFonts w:ascii="黑体" w:hAnsi="黑体"/>
              </w:rPr>
            </w:pPr>
            <w:r>
              <w:t xml:space="preserve">CCS </w:t>
            </w:r>
            <w:r>
              <w:rPr>
                <w:rFonts w:ascii="黑体" w:hAnsi="黑体"/>
              </w:rPr>
              <w:t xml:space="preserve"> </w:t>
            </w:r>
          </w:p>
        </w:tc>
        <w:tc>
          <w:tcPr>
            <w:tcW w:w="8855" w:type="dxa"/>
          </w:tcPr>
          <w:p w14:paraId="1D0FFF71" w14:textId="77777777" w:rsidR="00A82083" w:rsidRDefault="00291200">
            <w:pPr>
              <w:pStyle w:val="afffe"/>
              <w:framePr w:wrap="notBeside"/>
            </w:pPr>
            <w:r>
              <w:fldChar w:fldCharType="begin">
                <w:ffData>
                  <w:name w:val="CSDN"/>
                  <w:enabled/>
                  <w:calcOnExit w:val="0"/>
                  <w:textInput>
                    <w:default w:val="点击此处添加CCS号"/>
                  </w:textInput>
                </w:ffData>
              </w:fldChar>
            </w:r>
            <w:bookmarkStart w:id="1" w:name="CSDN"/>
            <w:r>
              <w:instrText xml:space="preserve"> FORMTEXT </w:instrText>
            </w:r>
            <w:r>
              <w:fldChar w:fldCharType="separate"/>
            </w:r>
            <w:r>
              <w:t>点击此处添加</w:t>
            </w:r>
            <w:r>
              <w:t>CCS</w:t>
            </w:r>
            <w:r>
              <w:t>号</w:t>
            </w:r>
            <w:r>
              <w:fldChar w:fldCharType="end"/>
            </w:r>
            <w:bookmarkEnd w:id="1"/>
          </w:p>
        </w:tc>
      </w:tr>
    </w:tbl>
    <w:tbl>
      <w:tblPr>
        <w:tblStyle w:val="affff3"/>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A82083" w14:paraId="2E379A83" w14:textId="77777777">
        <w:tc>
          <w:tcPr>
            <w:tcW w:w="6407" w:type="dxa"/>
          </w:tcPr>
          <w:p w14:paraId="3C97FFA8" w14:textId="77777777" w:rsidR="00A82083" w:rsidRDefault="00291200">
            <w:pPr>
              <w:pStyle w:val="affffb"/>
              <w:framePr w:w="0" w:hRule="auto" w:wrap="auto" w:hAnchor="text" w:xAlign="left" w:yAlign="inline" w:anchorLock="0"/>
              <w:rPr>
                <w:rFonts w:ascii="宋体" w:hAnsi="宋体"/>
                <w:sz w:val="28"/>
                <w:szCs w:val="28"/>
              </w:rPr>
            </w:pPr>
            <w:bookmarkStart w:id="2" w:name="_Hlk26473981"/>
            <w:r>
              <w:rPr>
                <w:noProof/>
              </w:rPr>
              <w:drawing>
                <wp:inline distT="0" distB="0" distL="0" distR="0" wp14:anchorId="234AF84A" wp14:editId="0E23F3E5">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14:paraId="262F5C32" w14:textId="77777777" w:rsidR="00A82083" w:rsidRDefault="00291200">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01F0C462" w14:textId="1B6D5907" w:rsidR="00A82083" w:rsidRDefault="00291200">
      <w:pPr>
        <w:pStyle w:val="afffffffffe"/>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sidR="00C12B92">
        <w:rPr>
          <w:rFonts w:hint="eastAsia"/>
          <w:lang w:val="fr-FR"/>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CAA8B64" w14:textId="77777777" w:rsidR="00A82083" w:rsidRDefault="00291200">
      <w:pPr>
        <w:pStyle w:val="affffffffff"/>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05B2401E" w14:textId="77777777" w:rsidR="00A82083" w:rsidRDefault="002912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45056D6" wp14:editId="691FFD8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78687142"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22527FA1" w14:textId="77777777" w:rsidR="00A82083" w:rsidRDefault="00A82083">
      <w:pPr>
        <w:pStyle w:val="affffc"/>
        <w:framePr w:w="9639" w:h="6976" w:hRule="exact" w:hSpace="0" w:vSpace="0" w:wrap="around" w:hAnchor="page" w:y="6408"/>
        <w:jc w:val="center"/>
        <w:rPr>
          <w:rFonts w:ascii="黑体" w:eastAsia="黑体" w:hAnsi="黑体"/>
          <w:b w:val="0"/>
          <w:bCs w:val="0"/>
          <w:w w:val="100"/>
        </w:rPr>
      </w:pPr>
    </w:p>
    <w:p w14:paraId="2801D750" w14:textId="77777777" w:rsidR="003432C2" w:rsidRDefault="003432C2">
      <w:pPr>
        <w:pStyle w:val="affffffffff0"/>
        <w:framePr w:h="6974" w:hRule="exact" w:wrap="around" w:x="1419" w:anchorLock="1"/>
      </w:pPr>
      <w:r>
        <w:fldChar w:fldCharType="begin">
          <w:ffData>
            <w:name w:val="CSTD_NAME"/>
            <w:enabled/>
            <w:calcOnExit w:val="0"/>
            <w:textInput>
              <w:default w:val="职业健康保护行动技术规范"/>
            </w:textInput>
          </w:ffData>
        </w:fldChar>
      </w:r>
      <w:bookmarkStart w:id="9" w:name="CSTD_NAME"/>
      <w:r>
        <w:instrText xml:space="preserve"> FORMTEXT </w:instrText>
      </w:r>
      <w:r>
        <w:fldChar w:fldCharType="separate"/>
      </w:r>
      <w:r>
        <w:rPr>
          <w:noProof/>
        </w:rPr>
        <w:t>职业健康保护行动技术规范</w:t>
      </w:r>
      <w:r>
        <w:fldChar w:fldCharType="end"/>
      </w:r>
      <w:bookmarkEnd w:id="9"/>
    </w:p>
    <w:p w14:paraId="51F70BAC" w14:textId="6C46C47A" w:rsidR="00A82083" w:rsidRDefault="003432C2">
      <w:pPr>
        <w:pStyle w:val="affffffffff0"/>
        <w:framePr w:h="6974" w:hRule="exact" w:wrap="around" w:x="1419" w:anchorLock="1"/>
      </w:pPr>
      <w:r>
        <w:rPr>
          <w:rFonts w:hint="eastAsia"/>
        </w:rPr>
        <w:t>第3部分：医务人员</w:t>
      </w:r>
    </w:p>
    <w:p w14:paraId="0D87A3AC" w14:textId="77777777" w:rsidR="00A82083" w:rsidRDefault="00A82083">
      <w:pPr>
        <w:framePr w:w="9639" w:h="6974" w:hRule="exact" w:wrap="around" w:vAnchor="page" w:hAnchor="page" w:x="1419" w:y="6408" w:anchorLock="1"/>
        <w:ind w:left="-1418"/>
      </w:pPr>
    </w:p>
    <w:p w14:paraId="639B8944" w14:textId="2C8DB399" w:rsidR="003432C2" w:rsidRDefault="003432C2" w:rsidP="003432C2">
      <w:pPr>
        <w:pStyle w:val="afffffff4"/>
        <w:framePr w:w="9639" w:h="6974" w:hRule="exact" w:wrap="around" w:vAnchor="page" w:hAnchor="page" w:x="1419" w:y="6408" w:anchorLock="1"/>
        <w:textAlignment w:val="bottom"/>
        <w:rPr>
          <w:rFonts w:eastAsia="黑体"/>
          <w:szCs w:val="28"/>
        </w:rPr>
      </w:pPr>
      <w:r>
        <w:rPr>
          <w:rFonts w:eastAsia="黑体"/>
        </w:rPr>
        <w:t>Technical specification for occupational health protection action</w:t>
      </w:r>
    </w:p>
    <w:p w14:paraId="60EDF228" w14:textId="7217B096" w:rsidR="003432C2" w:rsidRDefault="003432C2" w:rsidP="003432C2">
      <w:pPr>
        <w:framePr w:w="9639" w:h="6974" w:hRule="exact" w:wrap="around" w:vAnchor="page" w:hAnchor="page" w:x="1419" w:y="6408" w:anchorLock="1"/>
        <w:jc w:val="center"/>
      </w:pPr>
      <w:r>
        <w:rPr>
          <w:rFonts w:eastAsia="黑体" w:cs="Calibri" w:hint="eastAsia"/>
        </w:rPr>
        <w:t>Part 3</w:t>
      </w:r>
      <w:r>
        <w:rPr>
          <w:rFonts w:ascii="黑体" w:eastAsia="黑体" w:hAnsi="黑体" w:hint="eastAsia"/>
        </w:rPr>
        <w:t>：</w:t>
      </w:r>
      <w:r>
        <w:rPr>
          <w:rFonts w:eastAsia="黑体" w:cs="Calibri" w:hint="eastAsia"/>
        </w:rPr>
        <w:t>M</w:t>
      </w:r>
      <w:r>
        <w:rPr>
          <w:rFonts w:eastAsia="黑体"/>
        </w:rPr>
        <w:t>edical personnel</w:t>
      </w:r>
    </w:p>
    <w:p w14:paraId="0FD1E9B4" w14:textId="236FDD6C" w:rsidR="00A82083" w:rsidRDefault="00A82083">
      <w:pPr>
        <w:pStyle w:val="afffffff4"/>
        <w:framePr w:w="9639" w:h="6974" w:hRule="exact" w:wrap="around" w:vAnchor="page" w:hAnchor="page" w:x="1419" w:y="6408" w:anchorLock="1"/>
        <w:textAlignment w:val="bottom"/>
        <w:rPr>
          <w:rFonts w:eastAsia="黑体"/>
          <w:szCs w:val="28"/>
        </w:rPr>
      </w:pPr>
    </w:p>
    <w:p w14:paraId="02FF5BFC" w14:textId="77777777" w:rsidR="00A82083" w:rsidRDefault="00A82083">
      <w:pPr>
        <w:framePr w:w="9639" w:h="6974" w:hRule="exact" w:wrap="around" w:vAnchor="page" w:hAnchor="page" w:x="1419" w:y="6408" w:anchorLock="1"/>
        <w:spacing w:line="760" w:lineRule="exact"/>
        <w:ind w:left="-1418"/>
      </w:pPr>
    </w:p>
    <w:p w14:paraId="197891DD" w14:textId="77777777" w:rsidR="00A82083" w:rsidRDefault="00A82083">
      <w:pPr>
        <w:pStyle w:val="afffffff4"/>
        <w:framePr w:w="9639" w:h="6974" w:hRule="exact" w:wrap="around" w:vAnchor="page" w:hAnchor="page" w:x="1419" w:y="6408" w:anchorLock="1"/>
        <w:textAlignment w:val="bottom"/>
        <w:rPr>
          <w:rFonts w:eastAsia="黑体"/>
          <w:szCs w:val="28"/>
        </w:rPr>
      </w:pPr>
    </w:p>
    <w:p w14:paraId="4180916C" w14:textId="0831B899" w:rsidR="00A82083" w:rsidRDefault="00291200">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C12B92">
        <w:rPr>
          <w:sz w:val="24"/>
          <w:szCs w:val="28"/>
        </w:rPr>
      </w:r>
      <w:r>
        <w:rPr>
          <w:sz w:val="24"/>
          <w:szCs w:val="28"/>
        </w:rPr>
        <w:fldChar w:fldCharType="end"/>
      </w:r>
      <w:bookmarkEnd w:id="10"/>
    </w:p>
    <w:p w14:paraId="7C57A74F" w14:textId="77777777" w:rsidR="00A82083" w:rsidRDefault="00291200">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49BA820D" w14:textId="2A528272" w:rsidR="00A82083" w:rsidRDefault="00291200">
      <w:pPr>
        <w:pStyle w:val="afffffff4"/>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C12B92">
        <w:rPr>
          <w:b/>
          <w:sz w:val="21"/>
          <w:szCs w:val="28"/>
        </w:rPr>
      </w:r>
      <w:r>
        <w:rPr>
          <w:b/>
          <w:sz w:val="21"/>
          <w:szCs w:val="28"/>
        </w:rPr>
        <w:fldChar w:fldCharType="end"/>
      </w:r>
      <w:bookmarkEnd w:id="12"/>
    </w:p>
    <w:p w14:paraId="131C0C69" w14:textId="77777777" w:rsidR="00A82083" w:rsidRDefault="00291200">
      <w:pPr>
        <w:pStyle w:val="afffffffffc"/>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3614C9E6" w14:textId="77777777" w:rsidR="00A82083" w:rsidRDefault="00291200">
      <w:pPr>
        <w:pStyle w:val="afffffffffd"/>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56924768" w14:textId="77777777" w:rsidR="00A82083" w:rsidRDefault="00291200">
      <w:pPr>
        <w:pStyle w:val="affffffff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w:t>
      </w:r>
      <w:r>
        <w:rPr>
          <w:rFonts w:hAnsi="黑体"/>
          <w:w w:val="100"/>
          <w:sz w:val="28"/>
        </w:rPr>
        <w:t> </w:t>
      </w:r>
      <w:r>
        <w:rPr>
          <w:rFonts w:hAnsi="黑体"/>
          <w:w w:val="100"/>
          <w:sz w:val="28"/>
        </w:rPr>
        <w:fldChar w:fldCharType="end"/>
      </w:r>
      <w:bookmarkEnd w:id="19"/>
      <w:r>
        <w:rPr>
          <w:rFonts w:ascii="Times New Roman"/>
          <w:w w:val="100"/>
          <w:sz w:val="28"/>
        </w:rPr>
        <w:t>  </w:t>
      </w:r>
      <w:r>
        <w:rPr>
          <w:rStyle w:val="afffffffffff5"/>
          <w:rFonts w:hAnsi="黑体" w:hint="eastAsia"/>
          <w:position w:val="0"/>
        </w:rPr>
        <w:t>发</w:t>
      </w:r>
      <w:r>
        <w:rPr>
          <w:rStyle w:val="afffffffffff5"/>
          <w:rFonts w:hAnsi="黑体" w:hint="eastAsia"/>
          <w:spacing w:val="0"/>
          <w:position w:val="0"/>
        </w:rPr>
        <w:t>布</w:t>
      </w:r>
    </w:p>
    <w:p w14:paraId="44CA4C3A" w14:textId="77777777" w:rsidR="00A82083" w:rsidRDefault="00291200">
      <w:pPr>
        <w:rPr>
          <w:rFonts w:ascii="宋体" w:hAnsi="宋体"/>
          <w:sz w:val="28"/>
          <w:szCs w:val="28"/>
        </w:rPr>
        <w:sectPr w:rsidR="00A8208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B4DD6D9" wp14:editId="4437FC27">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1CBBC857"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4DF9A3DC" w14:textId="77777777" w:rsidR="00F01C67" w:rsidRDefault="00F01C67" w:rsidP="00F01C67">
      <w:pPr>
        <w:pStyle w:val="affffff6"/>
        <w:spacing w:after="468"/>
      </w:pPr>
      <w:bookmarkStart w:id="20" w:name="BookMark1"/>
      <w:bookmarkStart w:id="21" w:name="_Toc140864934"/>
      <w:bookmarkStart w:id="22" w:name="_Toc151973396"/>
      <w:bookmarkStart w:id="23" w:name="_Toc151967376"/>
      <w:bookmarkStart w:id="24" w:name="_Toc140865010"/>
      <w:bookmarkStart w:id="25" w:name="_Toc151967359"/>
      <w:bookmarkStart w:id="26" w:name="_Toc164248366"/>
      <w:r w:rsidRPr="00F01C67">
        <w:rPr>
          <w:rFonts w:hint="eastAsia"/>
          <w:spacing w:val="320"/>
        </w:rPr>
        <w:lastRenderedPageBreak/>
        <w:t>目</w:t>
      </w:r>
      <w:r>
        <w:rPr>
          <w:rFonts w:hint="eastAsia"/>
        </w:rPr>
        <w:t>次</w:t>
      </w:r>
    </w:p>
    <w:p w14:paraId="6AF2B92F" w14:textId="05F567A7" w:rsidR="00F01C67" w:rsidRPr="00F01C67" w:rsidRDefault="00F01C67">
      <w:pPr>
        <w:pStyle w:val="10"/>
        <w:tabs>
          <w:tab w:val="right" w:leader="dot" w:pos="9344"/>
        </w:tabs>
        <w:rPr>
          <w:rFonts w:asciiTheme="minorHAnsi" w:eastAsiaTheme="minorEastAsia" w:hAnsiTheme="minorHAnsi" w:cstheme="minorBidi"/>
          <w:noProof/>
          <w:szCs w:val="22"/>
          <w14:ligatures w14:val="standardContextual"/>
        </w:rPr>
      </w:pPr>
      <w:r w:rsidRPr="00F01C67">
        <w:fldChar w:fldCharType="begin"/>
      </w:r>
      <w:r w:rsidRPr="00F01C67">
        <w:instrText xml:space="preserve"> TOC \o "1-1" \h \t "标准文件_一级条标题,2,标准文件_附录一级条标题,2," </w:instrText>
      </w:r>
      <w:r w:rsidRPr="00F01C67">
        <w:fldChar w:fldCharType="separate"/>
      </w:r>
      <w:hyperlink w:anchor="_Toc170547197" w:history="1">
        <w:r w:rsidRPr="00F01C67">
          <w:rPr>
            <w:rStyle w:val="affff7"/>
            <w:noProof/>
          </w:rPr>
          <w:t>前言</w:t>
        </w:r>
        <w:r w:rsidRPr="00F01C67">
          <w:rPr>
            <w:noProof/>
          </w:rPr>
          <w:tab/>
        </w:r>
        <w:r w:rsidRPr="00F01C67">
          <w:rPr>
            <w:noProof/>
          </w:rPr>
          <w:fldChar w:fldCharType="begin"/>
        </w:r>
        <w:r w:rsidRPr="00F01C67">
          <w:rPr>
            <w:noProof/>
          </w:rPr>
          <w:instrText xml:space="preserve"> PAGEREF _Toc170547197 \h </w:instrText>
        </w:r>
        <w:r w:rsidRPr="00F01C67">
          <w:rPr>
            <w:noProof/>
          </w:rPr>
        </w:r>
        <w:r w:rsidRPr="00F01C67">
          <w:rPr>
            <w:noProof/>
          </w:rPr>
          <w:fldChar w:fldCharType="separate"/>
        </w:r>
        <w:r w:rsidRPr="00F01C67">
          <w:rPr>
            <w:noProof/>
          </w:rPr>
          <w:t>II</w:t>
        </w:r>
        <w:r w:rsidRPr="00F01C67">
          <w:rPr>
            <w:noProof/>
          </w:rPr>
          <w:fldChar w:fldCharType="end"/>
        </w:r>
      </w:hyperlink>
    </w:p>
    <w:p w14:paraId="7CB72CF1" w14:textId="298B2D2D" w:rsidR="00F01C67" w:rsidRPr="00F01C67" w:rsidRDefault="00787122">
      <w:pPr>
        <w:pStyle w:val="10"/>
        <w:tabs>
          <w:tab w:val="right" w:leader="dot" w:pos="9344"/>
        </w:tabs>
        <w:rPr>
          <w:rFonts w:asciiTheme="minorHAnsi" w:eastAsiaTheme="minorEastAsia" w:hAnsiTheme="minorHAnsi" w:cstheme="minorBidi"/>
          <w:noProof/>
          <w:szCs w:val="22"/>
          <w14:ligatures w14:val="standardContextual"/>
        </w:rPr>
      </w:pPr>
      <w:hyperlink w:anchor="_Toc170547198" w:history="1">
        <w:r w:rsidR="00F01C67" w:rsidRPr="00F01C67">
          <w:rPr>
            <w:rStyle w:val="affff7"/>
            <w:noProof/>
          </w:rPr>
          <w:t>引言</w:t>
        </w:r>
        <w:r w:rsidR="00F01C67" w:rsidRPr="00F01C67">
          <w:rPr>
            <w:noProof/>
          </w:rPr>
          <w:tab/>
        </w:r>
        <w:r w:rsidR="00F01C67" w:rsidRPr="00F01C67">
          <w:rPr>
            <w:noProof/>
          </w:rPr>
          <w:fldChar w:fldCharType="begin"/>
        </w:r>
        <w:r w:rsidR="00F01C67" w:rsidRPr="00F01C67">
          <w:rPr>
            <w:noProof/>
          </w:rPr>
          <w:instrText xml:space="preserve"> PAGEREF _Toc170547198 \h </w:instrText>
        </w:r>
        <w:r w:rsidR="00F01C67" w:rsidRPr="00F01C67">
          <w:rPr>
            <w:noProof/>
          </w:rPr>
        </w:r>
        <w:r w:rsidR="00F01C67" w:rsidRPr="00F01C67">
          <w:rPr>
            <w:noProof/>
          </w:rPr>
          <w:fldChar w:fldCharType="separate"/>
        </w:r>
        <w:r w:rsidR="00F01C67" w:rsidRPr="00F01C67">
          <w:rPr>
            <w:noProof/>
          </w:rPr>
          <w:t>III</w:t>
        </w:r>
        <w:r w:rsidR="00F01C67" w:rsidRPr="00F01C67">
          <w:rPr>
            <w:noProof/>
          </w:rPr>
          <w:fldChar w:fldCharType="end"/>
        </w:r>
      </w:hyperlink>
    </w:p>
    <w:p w14:paraId="1A4416E9" w14:textId="4A5AE4B1" w:rsidR="00F01C67" w:rsidRPr="00F01C67" w:rsidRDefault="00787122">
      <w:pPr>
        <w:pStyle w:val="10"/>
        <w:tabs>
          <w:tab w:val="right" w:leader="dot" w:pos="9344"/>
        </w:tabs>
        <w:rPr>
          <w:rFonts w:asciiTheme="minorHAnsi" w:eastAsiaTheme="minorEastAsia" w:hAnsiTheme="minorHAnsi" w:cstheme="minorBidi"/>
          <w:noProof/>
          <w:szCs w:val="22"/>
          <w14:ligatures w14:val="standardContextual"/>
        </w:rPr>
      </w:pPr>
      <w:hyperlink w:anchor="_Toc170547199" w:history="1">
        <w:r w:rsidR="00F01C67" w:rsidRPr="00F01C67">
          <w:rPr>
            <w:rStyle w:val="affff7"/>
            <w:noProof/>
          </w:rPr>
          <w:t>1</w:t>
        </w:r>
        <w:r w:rsidR="00F01C67">
          <w:rPr>
            <w:rStyle w:val="affff7"/>
            <w:noProof/>
          </w:rPr>
          <w:t xml:space="preserve"> </w:t>
        </w:r>
        <w:r w:rsidR="00F01C67" w:rsidRPr="00F01C67">
          <w:rPr>
            <w:rStyle w:val="affff7"/>
            <w:noProof/>
          </w:rPr>
          <w:t xml:space="preserve"> 范围</w:t>
        </w:r>
        <w:r w:rsidR="00F01C67" w:rsidRPr="00F01C67">
          <w:rPr>
            <w:noProof/>
          </w:rPr>
          <w:tab/>
        </w:r>
        <w:r w:rsidR="00F01C67" w:rsidRPr="00F01C67">
          <w:rPr>
            <w:noProof/>
          </w:rPr>
          <w:fldChar w:fldCharType="begin"/>
        </w:r>
        <w:r w:rsidR="00F01C67" w:rsidRPr="00F01C67">
          <w:rPr>
            <w:noProof/>
          </w:rPr>
          <w:instrText xml:space="preserve"> PAGEREF _Toc170547199 \h </w:instrText>
        </w:r>
        <w:r w:rsidR="00F01C67" w:rsidRPr="00F01C67">
          <w:rPr>
            <w:noProof/>
          </w:rPr>
        </w:r>
        <w:r w:rsidR="00F01C67" w:rsidRPr="00F01C67">
          <w:rPr>
            <w:noProof/>
          </w:rPr>
          <w:fldChar w:fldCharType="separate"/>
        </w:r>
        <w:r w:rsidR="00F01C67" w:rsidRPr="00F01C67">
          <w:rPr>
            <w:noProof/>
          </w:rPr>
          <w:t>4</w:t>
        </w:r>
        <w:r w:rsidR="00F01C67" w:rsidRPr="00F01C67">
          <w:rPr>
            <w:noProof/>
          </w:rPr>
          <w:fldChar w:fldCharType="end"/>
        </w:r>
      </w:hyperlink>
    </w:p>
    <w:p w14:paraId="412F97C6" w14:textId="0CC83F51" w:rsidR="00F01C67" w:rsidRPr="00F01C67" w:rsidRDefault="00787122">
      <w:pPr>
        <w:pStyle w:val="10"/>
        <w:tabs>
          <w:tab w:val="right" w:leader="dot" w:pos="9344"/>
        </w:tabs>
        <w:rPr>
          <w:rFonts w:asciiTheme="minorHAnsi" w:eastAsiaTheme="minorEastAsia" w:hAnsiTheme="minorHAnsi" w:cstheme="minorBidi"/>
          <w:noProof/>
          <w:szCs w:val="22"/>
          <w14:ligatures w14:val="standardContextual"/>
        </w:rPr>
      </w:pPr>
      <w:hyperlink w:anchor="_Toc170547200" w:history="1">
        <w:r w:rsidR="00F01C67" w:rsidRPr="00F01C67">
          <w:rPr>
            <w:rStyle w:val="affff7"/>
            <w:noProof/>
          </w:rPr>
          <w:t>2</w:t>
        </w:r>
        <w:r w:rsidR="00F01C67">
          <w:rPr>
            <w:rStyle w:val="affff7"/>
            <w:noProof/>
          </w:rPr>
          <w:t xml:space="preserve"> </w:t>
        </w:r>
        <w:r w:rsidR="00F01C67" w:rsidRPr="00F01C67">
          <w:rPr>
            <w:rStyle w:val="affff7"/>
            <w:noProof/>
          </w:rPr>
          <w:t xml:space="preserve"> 规范性引用文件</w:t>
        </w:r>
        <w:r w:rsidR="00F01C67" w:rsidRPr="00F01C67">
          <w:rPr>
            <w:noProof/>
          </w:rPr>
          <w:tab/>
        </w:r>
        <w:r w:rsidR="00F01C67" w:rsidRPr="00F01C67">
          <w:rPr>
            <w:noProof/>
          </w:rPr>
          <w:fldChar w:fldCharType="begin"/>
        </w:r>
        <w:r w:rsidR="00F01C67" w:rsidRPr="00F01C67">
          <w:rPr>
            <w:noProof/>
          </w:rPr>
          <w:instrText xml:space="preserve"> PAGEREF _Toc170547200 \h </w:instrText>
        </w:r>
        <w:r w:rsidR="00F01C67" w:rsidRPr="00F01C67">
          <w:rPr>
            <w:noProof/>
          </w:rPr>
        </w:r>
        <w:r w:rsidR="00F01C67" w:rsidRPr="00F01C67">
          <w:rPr>
            <w:noProof/>
          </w:rPr>
          <w:fldChar w:fldCharType="separate"/>
        </w:r>
        <w:r w:rsidR="00F01C67" w:rsidRPr="00F01C67">
          <w:rPr>
            <w:noProof/>
          </w:rPr>
          <w:t>4</w:t>
        </w:r>
        <w:r w:rsidR="00F01C67" w:rsidRPr="00F01C67">
          <w:rPr>
            <w:noProof/>
          </w:rPr>
          <w:fldChar w:fldCharType="end"/>
        </w:r>
      </w:hyperlink>
    </w:p>
    <w:p w14:paraId="59DE6A6F" w14:textId="1DA15154" w:rsidR="00F01C67" w:rsidRPr="00F01C67" w:rsidRDefault="00787122">
      <w:pPr>
        <w:pStyle w:val="10"/>
        <w:tabs>
          <w:tab w:val="right" w:leader="dot" w:pos="9344"/>
        </w:tabs>
        <w:rPr>
          <w:rFonts w:asciiTheme="minorHAnsi" w:eastAsiaTheme="minorEastAsia" w:hAnsiTheme="minorHAnsi" w:cstheme="minorBidi"/>
          <w:noProof/>
          <w:szCs w:val="22"/>
          <w14:ligatures w14:val="standardContextual"/>
        </w:rPr>
      </w:pPr>
      <w:hyperlink w:anchor="_Toc170547201" w:history="1">
        <w:r w:rsidR="00F01C67" w:rsidRPr="00F01C67">
          <w:rPr>
            <w:rStyle w:val="affff7"/>
            <w:noProof/>
          </w:rPr>
          <w:t>3</w:t>
        </w:r>
        <w:r w:rsidR="00F01C67">
          <w:rPr>
            <w:rStyle w:val="affff7"/>
            <w:noProof/>
          </w:rPr>
          <w:t xml:space="preserve"> </w:t>
        </w:r>
        <w:r w:rsidR="00F01C67" w:rsidRPr="00F01C67">
          <w:rPr>
            <w:rStyle w:val="affff7"/>
            <w:noProof/>
          </w:rPr>
          <w:t xml:space="preserve"> 术语和定义</w:t>
        </w:r>
        <w:r w:rsidR="00F01C67" w:rsidRPr="00F01C67">
          <w:rPr>
            <w:noProof/>
          </w:rPr>
          <w:tab/>
        </w:r>
        <w:r w:rsidR="00F01C67" w:rsidRPr="00F01C67">
          <w:rPr>
            <w:noProof/>
          </w:rPr>
          <w:fldChar w:fldCharType="begin"/>
        </w:r>
        <w:r w:rsidR="00F01C67" w:rsidRPr="00F01C67">
          <w:rPr>
            <w:noProof/>
          </w:rPr>
          <w:instrText xml:space="preserve"> PAGEREF _Toc170547201 \h </w:instrText>
        </w:r>
        <w:r w:rsidR="00F01C67" w:rsidRPr="00F01C67">
          <w:rPr>
            <w:noProof/>
          </w:rPr>
        </w:r>
        <w:r w:rsidR="00F01C67" w:rsidRPr="00F01C67">
          <w:rPr>
            <w:noProof/>
          </w:rPr>
          <w:fldChar w:fldCharType="separate"/>
        </w:r>
        <w:r w:rsidR="00F01C67" w:rsidRPr="00F01C67">
          <w:rPr>
            <w:noProof/>
          </w:rPr>
          <w:t>5</w:t>
        </w:r>
        <w:r w:rsidR="00F01C67" w:rsidRPr="00F01C67">
          <w:rPr>
            <w:noProof/>
          </w:rPr>
          <w:fldChar w:fldCharType="end"/>
        </w:r>
      </w:hyperlink>
    </w:p>
    <w:p w14:paraId="44A6068E" w14:textId="0ED2C311" w:rsidR="00F01C67" w:rsidRPr="00F01C67" w:rsidRDefault="00787122">
      <w:pPr>
        <w:pStyle w:val="10"/>
        <w:tabs>
          <w:tab w:val="right" w:leader="dot" w:pos="9344"/>
        </w:tabs>
        <w:rPr>
          <w:rFonts w:asciiTheme="minorHAnsi" w:eastAsiaTheme="minorEastAsia" w:hAnsiTheme="minorHAnsi" w:cstheme="minorBidi"/>
          <w:noProof/>
          <w:szCs w:val="22"/>
          <w14:ligatures w14:val="standardContextual"/>
        </w:rPr>
      </w:pPr>
      <w:hyperlink w:anchor="_Toc170547202" w:history="1">
        <w:r w:rsidR="00F01C67" w:rsidRPr="00F01C67">
          <w:rPr>
            <w:rStyle w:val="affff7"/>
            <w:noProof/>
          </w:rPr>
          <w:t>4</w:t>
        </w:r>
        <w:r w:rsidR="00F01C67">
          <w:rPr>
            <w:rStyle w:val="affff7"/>
            <w:noProof/>
          </w:rPr>
          <w:t xml:space="preserve"> </w:t>
        </w:r>
        <w:r w:rsidR="00F01C67" w:rsidRPr="00F01C67">
          <w:rPr>
            <w:rStyle w:val="affff7"/>
            <w:noProof/>
          </w:rPr>
          <w:t xml:space="preserve"> </w:t>
        </w:r>
        <w:r w:rsidR="007F6F94">
          <w:rPr>
            <w:rStyle w:val="affff7"/>
            <w:noProof/>
          </w:rPr>
          <w:t>职业健康保护</w:t>
        </w:r>
        <w:r w:rsidR="00F01C67" w:rsidRPr="00F01C67">
          <w:rPr>
            <w:rStyle w:val="affff7"/>
            <w:noProof/>
          </w:rPr>
          <w:t>基本要求</w:t>
        </w:r>
        <w:r w:rsidR="00F01C67" w:rsidRPr="00F01C67">
          <w:rPr>
            <w:noProof/>
          </w:rPr>
          <w:tab/>
        </w:r>
        <w:r w:rsidR="00F01C67" w:rsidRPr="00F01C67">
          <w:rPr>
            <w:noProof/>
          </w:rPr>
          <w:fldChar w:fldCharType="begin"/>
        </w:r>
        <w:r w:rsidR="00F01C67" w:rsidRPr="00F01C67">
          <w:rPr>
            <w:noProof/>
          </w:rPr>
          <w:instrText xml:space="preserve"> PAGEREF _Toc170547202 \h </w:instrText>
        </w:r>
        <w:r w:rsidR="00F01C67" w:rsidRPr="00F01C67">
          <w:rPr>
            <w:noProof/>
          </w:rPr>
        </w:r>
        <w:r w:rsidR="00F01C67" w:rsidRPr="00F01C67">
          <w:rPr>
            <w:noProof/>
          </w:rPr>
          <w:fldChar w:fldCharType="separate"/>
        </w:r>
        <w:r w:rsidR="00F01C67" w:rsidRPr="00F01C67">
          <w:rPr>
            <w:noProof/>
          </w:rPr>
          <w:t>5</w:t>
        </w:r>
        <w:r w:rsidR="00F01C67" w:rsidRPr="00F01C67">
          <w:rPr>
            <w:noProof/>
          </w:rPr>
          <w:fldChar w:fldCharType="end"/>
        </w:r>
      </w:hyperlink>
    </w:p>
    <w:p w14:paraId="41FD1921" w14:textId="4C2DEB31" w:rsidR="00F01C67" w:rsidRPr="00F01C67" w:rsidRDefault="00787122">
      <w:pPr>
        <w:pStyle w:val="10"/>
        <w:tabs>
          <w:tab w:val="right" w:leader="dot" w:pos="9344"/>
        </w:tabs>
        <w:rPr>
          <w:rFonts w:asciiTheme="minorHAnsi" w:eastAsiaTheme="minorEastAsia" w:hAnsiTheme="minorHAnsi" w:cstheme="minorBidi"/>
          <w:noProof/>
          <w:szCs w:val="22"/>
          <w14:ligatures w14:val="standardContextual"/>
        </w:rPr>
      </w:pPr>
      <w:hyperlink w:anchor="_Toc170547205" w:history="1">
        <w:r w:rsidR="00F01C67" w:rsidRPr="00F01C67">
          <w:rPr>
            <w:rStyle w:val="affff7"/>
            <w:noProof/>
          </w:rPr>
          <w:t>5</w:t>
        </w:r>
        <w:r w:rsidR="00F01C67">
          <w:rPr>
            <w:rStyle w:val="affff7"/>
            <w:noProof/>
          </w:rPr>
          <w:t xml:space="preserve"> </w:t>
        </w:r>
        <w:r w:rsidR="00F01C67" w:rsidRPr="00F01C67">
          <w:rPr>
            <w:rStyle w:val="affff7"/>
            <w:noProof/>
          </w:rPr>
          <w:t xml:space="preserve"> 职业病危害因素识别</w:t>
        </w:r>
        <w:r w:rsidR="00F01C67" w:rsidRPr="00F01C67">
          <w:rPr>
            <w:noProof/>
          </w:rPr>
          <w:tab/>
        </w:r>
        <w:r w:rsidR="00F01C67" w:rsidRPr="00F01C67">
          <w:rPr>
            <w:noProof/>
          </w:rPr>
          <w:fldChar w:fldCharType="begin"/>
        </w:r>
        <w:r w:rsidR="00F01C67" w:rsidRPr="00F01C67">
          <w:rPr>
            <w:noProof/>
          </w:rPr>
          <w:instrText xml:space="preserve"> PAGEREF _Toc170547205 \h </w:instrText>
        </w:r>
        <w:r w:rsidR="00F01C67" w:rsidRPr="00F01C67">
          <w:rPr>
            <w:noProof/>
          </w:rPr>
        </w:r>
        <w:r w:rsidR="00F01C67" w:rsidRPr="00F01C67">
          <w:rPr>
            <w:noProof/>
          </w:rPr>
          <w:fldChar w:fldCharType="separate"/>
        </w:r>
        <w:r w:rsidR="00F01C67" w:rsidRPr="00F01C67">
          <w:rPr>
            <w:noProof/>
          </w:rPr>
          <w:t>6</w:t>
        </w:r>
        <w:r w:rsidR="00F01C67" w:rsidRPr="00F01C67">
          <w:rPr>
            <w:noProof/>
          </w:rPr>
          <w:fldChar w:fldCharType="end"/>
        </w:r>
      </w:hyperlink>
    </w:p>
    <w:p w14:paraId="1B710BA6" w14:textId="18A49237" w:rsidR="00F01C67" w:rsidRPr="00F01C67" w:rsidRDefault="00787122">
      <w:pPr>
        <w:pStyle w:val="10"/>
        <w:tabs>
          <w:tab w:val="right" w:leader="dot" w:pos="9344"/>
        </w:tabs>
        <w:rPr>
          <w:rFonts w:asciiTheme="minorHAnsi" w:eastAsiaTheme="minorEastAsia" w:hAnsiTheme="minorHAnsi" w:cstheme="minorBidi"/>
          <w:noProof/>
          <w:szCs w:val="22"/>
          <w14:ligatures w14:val="standardContextual"/>
        </w:rPr>
      </w:pPr>
      <w:hyperlink w:anchor="_Toc170547208" w:history="1">
        <w:r w:rsidR="00F01C67" w:rsidRPr="00F01C67">
          <w:rPr>
            <w:rStyle w:val="affff7"/>
            <w:noProof/>
          </w:rPr>
          <w:t>6</w:t>
        </w:r>
        <w:r w:rsidR="00F01C67">
          <w:rPr>
            <w:rStyle w:val="affff7"/>
            <w:noProof/>
          </w:rPr>
          <w:t xml:space="preserve"> </w:t>
        </w:r>
        <w:r w:rsidR="00F01C67" w:rsidRPr="00F01C67">
          <w:rPr>
            <w:rStyle w:val="affff7"/>
            <w:noProof/>
          </w:rPr>
          <w:t xml:space="preserve"> 职业病危害因素防护措施</w:t>
        </w:r>
        <w:r w:rsidR="00F01C67" w:rsidRPr="00F01C67">
          <w:rPr>
            <w:noProof/>
          </w:rPr>
          <w:tab/>
        </w:r>
        <w:r w:rsidR="00F01C67" w:rsidRPr="00F01C67">
          <w:rPr>
            <w:noProof/>
          </w:rPr>
          <w:fldChar w:fldCharType="begin"/>
        </w:r>
        <w:r w:rsidR="00F01C67" w:rsidRPr="00F01C67">
          <w:rPr>
            <w:noProof/>
          </w:rPr>
          <w:instrText xml:space="preserve"> PAGEREF _Toc170547208 \h </w:instrText>
        </w:r>
        <w:r w:rsidR="00F01C67" w:rsidRPr="00F01C67">
          <w:rPr>
            <w:noProof/>
          </w:rPr>
        </w:r>
        <w:r w:rsidR="00F01C67" w:rsidRPr="00F01C67">
          <w:rPr>
            <w:noProof/>
          </w:rPr>
          <w:fldChar w:fldCharType="separate"/>
        </w:r>
        <w:r w:rsidR="00F01C67" w:rsidRPr="00F01C67">
          <w:rPr>
            <w:noProof/>
          </w:rPr>
          <w:t>7</w:t>
        </w:r>
        <w:r w:rsidR="00F01C67" w:rsidRPr="00F01C67">
          <w:rPr>
            <w:noProof/>
          </w:rPr>
          <w:fldChar w:fldCharType="end"/>
        </w:r>
      </w:hyperlink>
    </w:p>
    <w:p w14:paraId="7396A0F4" w14:textId="7C8A1288" w:rsidR="00F01C67" w:rsidRPr="00F01C67" w:rsidRDefault="00787122">
      <w:pPr>
        <w:pStyle w:val="10"/>
        <w:tabs>
          <w:tab w:val="right" w:leader="dot" w:pos="9344"/>
        </w:tabs>
        <w:rPr>
          <w:rFonts w:asciiTheme="minorHAnsi" w:eastAsiaTheme="minorEastAsia" w:hAnsiTheme="minorHAnsi" w:cstheme="minorBidi"/>
          <w:noProof/>
          <w:szCs w:val="22"/>
          <w14:ligatures w14:val="standardContextual"/>
        </w:rPr>
      </w:pPr>
      <w:hyperlink w:anchor="_Toc170547213" w:history="1">
        <w:r w:rsidR="00F01C67" w:rsidRPr="00F01C67">
          <w:rPr>
            <w:rStyle w:val="affff7"/>
            <w:noProof/>
          </w:rPr>
          <w:t>7</w:t>
        </w:r>
        <w:r w:rsidR="00F01C67">
          <w:rPr>
            <w:rStyle w:val="affff7"/>
            <w:noProof/>
          </w:rPr>
          <w:t xml:space="preserve"> </w:t>
        </w:r>
        <w:r w:rsidR="00F01C67" w:rsidRPr="00F01C67">
          <w:rPr>
            <w:rStyle w:val="affff7"/>
            <w:noProof/>
          </w:rPr>
          <w:t xml:space="preserve"> 职业健康检查与监护</w:t>
        </w:r>
        <w:r w:rsidR="00F01C67" w:rsidRPr="00F01C67">
          <w:rPr>
            <w:noProof/>
          </w:rPr>
          <w:tab/>
        </w:r>
        <w:r w:rsidR="00F01C67" w:rsidRPr="00F01C67">
          <w:rPr>
            <w:noProof/>
          </w:rPr>
          <w:fldChar w:fldCharType="begin"/>
        </w:r>
        <w:r w:rsidR="00F01C67" w:rsidRPr="00F01C67">
          <w:rPr>
            <w:noProof/>
          </w:rPr>
          <w:instrText xml:space="preserve"> PAGEREF _Toc170547213 \h </w:instrText>
        </w:r>
        <w:r w:rsidR="00F01C67" w:rsidRPr="00F01C67">
          <w:rPr>
            <w:noProof/>
          </w:rPr>
        </w:r>
        <w:r w:rsidR="00F01C67" w:rsidRPr="00F01C67">
          <w:rPr>
            <w:noProof/>
          </w:rPr>
          <w:fldChar w:fldCharType="separate"/>
        </w:r>
        <w:r w:rsidR="00F01C67" w:rsidRPr="00F01C67">
          <w:rPr>
            <w:noProof/>
          </w:rPr>
          <w:t>12</w:t>
        </w:r>
        <w:r w:rsidR="00F01C67" w:rsidRPr="00F01C67">
          <w:rPr>
            <w:noProof/>
          </w:rPr>
          <w:fldChar w:fldCharType="end"/>
        </w:r>
      </w:hyperlink>
    </w:p>
    <w:p w14:paraId="74A99D5C" w14:textId="5EE0DBE6" w:rsidR="00F01C67" w:rsidRPr="00F01C67" w:rsidRDefault="00787122">
      <w:pPr>
        <w:pStyle w:val="10"/>
        <w:tabs>
          <w:tab w:val="right" w:leader="dot" w:pos="9344"/>
        </w:tabs>
        <w:rPr>
          <w:rFonts w:asciiTheme="minorHAnsi" w:eastAsiaTheme="minorEastAsia" w:hAnsiTheme="minorHAnsi" w:cstheme="minorBidi"/>
          <w:noProof/>
          <w:szCs w:val="22"/>
          <w14:ligatures w14:val="standardContextual"/>
        </w:rPr>
      </w:pPr>
      <w:hyperlink w:anchor="_Toc170547214" w:history="1">
        <w:r w:rsidR="00F01C67" w:rsidRPr="00F01C67">
          <w:rPr>
            <w:rStyle w:val="affff7"/>
            <w:noProof/>
          </w:rPr>
          <w:t>附录A（资料性）</w:t>
        </w:r>
        <w:r w:rsidR="00F01C67">
          <w:rPr>
            <w:rStyle w:val="affff7"/>
            <w:noProof/>
          </w:rPr>
          <w:t xml:space="preserve"> </w:t>
        </w:r>
        <w:r w:rsidR="00F01C67" w:rsidRPr="00F01C67">
          <w:rPr>
            <w:rStyle w:val="affff7"/>
            <w:noProof/>
          </w:rPr>
          <w:t xml:space="preserve"> 医疗卫生机构职业健康影响因素及危害</w:t>
        </w:r>
        <w:r w:rsidR="00F01C67" w:rsidRPr="00F01C67">
          <w:rPr>
            <w:noProof/>
          </w:rPr>
          <w:tab/>
        </w:r>
        <w:r w:rsidR="00F01C67" w:rsidRPr="00F01C67">
          <w:rPr>
            <w:noProof/>
          </w:rPr>
          <w:fldChar w:fldCharType="begin"/>
        </w:r>
        <w:r w:rsidR="00F01C67" w:rsidRPr="00F01C67">
          <w:rPr>
            <w:noProof/>
          </w:rPr>
          <w:instrText xml:space="preserve"> PAGEREF _Toc170547214 \h </w:instrText>
        </w:r>
        <w:r w:rsidR="00F01C67" w:rsidRPr="00F01C67">
          <w:rPr>
            <w:noProof/>
          </w:rPr>
        </w:r>
        <w:r w:rsidR="00F01C67" w:rsidRPr="00F01C67">
          <w:rPr>
            <w:noProof/>
          </w:rPr>
          <w:fldChar w:fldCharType="separate"/>
        </w:r>
        <w:r w:rsidR="00F01C67" w:rsidRPr="00F01C67">
          <w:rPr>
            <w:noProof/>
          </w:rPr>
          <w:t>13</w:t>
        </w:r>
        <w:r w:rsidR="00F01C67" w:rsidRPr="00F01C67">
          <w:rPr>
            <w:noProof/>
          </w:rPr>
          <w:fldChar w:fldCharType="end"/>
        </w:r>
      </w:hyperlink>
    </w:p>
    <w:p w14:paraId="2A06C1D8" w14:textId="628EED72" w:rsidR="00F01C67" w:rsidRPr="00F01C67" w:rsidRDefault="00787122">
      <w:pPr>
        <w:pStyle w:val="10"/>
        <w:tabs>
          <w:tab w:val="right" w:leader="dot" w:pos="9344"/>
        </w:tabs>
        <w:rPr>
          <w:rFonts w:asciiTheme="minorHAnsi" w:eastAsiaTheme="minorEastAsia" w:hAnsiTheme="minorHAnsi" w:cstheme="minorBidi"/>
          <w:noProof/>
          <w:szCs w:val="22"/>
          <w14:ligatures w14:val="standardContextual"/>
        </w:rPr>
      </w:pPr>
      <w:hyperlink w:anchor="_Toc170547215" w:history="1">
        <w:r w:rsidR="00F01C67" w:rsidRPr="00F01C67">
          <w:rPr>
            <w:rStyle w:val="affff7"/>
            <w:noProof/>
          </w:rPr>
          <w:t>附录B（资料性）</w:t>
        </w:r>
        <w:r w:rsidR="00F01C67">
          <w:rPr>
            <w:rStyle w:val="affff7"/>
            <w:noProof/>
          </w:rPr>
          <w:t xml:space="preserve"> </w:t>
        </w:r>
        <w:r w:rsidR="00F01C67" w:rsidRPr="00F01C67">
          <w:rPr>
            <w:rStyle w:val="affff7"/>
            <w:noProof/>
          </w:rPr>
          <w:t xml:space="preserve"> 放射性因素个人防护用品和辅助防护设施配置表</w:t>
        </w:r>
        <w:r w:rsidR="00F01C67" w:rsidRPr="00F01C67">
          <w:rPr>
            <w:noProof/>
          </w:rPr>
          <w:tab/>
        </w:r>
        <w:r w:rsidR="00F01C67" w:rsidRPr="00F01C67">
          <w:rPr>
            <w:noProof/>
          </w:rPr>
          <w:fldChar w:fldCharType="begin"/>
        </w:r>
        <w:r w:rsidR="00F01C67" w:rsidRPr="00F01C67">
          <w:rPr>
            <w:noProof/>
          </w:rPr>
          <w:instrText xml:space="preserve"> PAGEREF _Toc170547215 \h </w:instrText>
        </w:r>
        <w:r w:rsidR="00F01C67" w:rsidRPr="00F01C67">
          <w:rPr>
            <w:noProof/>
          </w:rPr>
        </w:r>
        <w:r w:rsidR="00F01C67" w:rsidRPr="00F01C67">
          <w:rPr>
            <w:noProof/>
          </w:rPr>
          <w:fldChar w:fldCharType="separate"/>
        </w:r>
        <w:r w:rsidR="00F01C67" w:rsidRPr="00F01C67">
          <w:rPr>
            <w:noProof/>
          </w:rPr>
          <w:t>14</w:t>
        </w:r>
        <w:r w:rsidR="00F01C67" w:rsidRPr="00F01C67">
          <w:rPr>
            <w:noProof/>
          </w:rPr>
          <w:fldChar w:fldCharType="end"/>
        </w:r>
      </w:hyperlink>
    </w:p>
    <w:p w14:paraId="604732D7" w14:textId="1590080C" w:rsidR="00F01C67" w:rsidRPr="00F01C67" w:rsidRDefault="00787122">
      <w:pPr>
        <w:pStyle w:val="10"/>
        <w:tabs>
          <w:tab w:val="right" w:leader="dot" w:pos="9344"/>
        </w:tabs>
        <w:rPr>
          <w:rFonts w:asciiTheme="minorHAnsi" w:eastAsiaTheme="minorEastAsia" w:hAnsiTheme="minorHAnsi" w:cstheme="minorBidi"/>
          <w:noProof/>
          <w:szCs w:val="22"/>
          <w14:ligatures w14:val="standardContextual"/>
        </w:rPr>
      </w:pPr>
      <w:hyperlink w:anchor="_Toc170547216" w:history="1">
        <w:r w:rsidR="00F01C67" w:rsidRPr="00F01C67">
          <w:rPr>
            <w:rStyle w:val="affff7"/>
            <w:noProof/>
          </w:rPr>
          <w:t>参考文献</w:t>
        </w:r>
        <w:r w:rsidR="00F01C67" w:rsidRPr="00F01C67">
          <w:rPr>
            <w:noProof/>
          </w:rPr>
          <w:tab/>
        </w:r>
        <w:r w:rsidR="00F01C67" w:rsidRPr="00F01C67">
          <w:rPr>
            <w:noProof/>
          </w:rPr>
          <w:fldChar w:fldCharType="begin"/>
        </w:r>
        <w:r w:rsidR="00F01C67" w:rsidRPr="00F01C67">
          <w:rPr>
            <w:noProof/>
          </w:rPr>
          <w:instrText xml:space="preserve"> PAGEREF _Toc170547216 \h </w:instrText>
        </w:r>
        <w:r w:rsidR="00F01C67" w:rsidRPr="00F01C67">
          <w:rPr>
            <w:noProof/>
          </w:rPr>
        </w:r>
        <w:r w:rsidR="00F01C67" w:rsidRPr="00F01C67">
          <w:rPr>
            <w:noProof/>
          </w:rPr>
          <w:fldChar w:fldCharType="separate"/>
        </w:r>
        <w:r w:rsidR="00F01C67" w:rsidRPr="00F01C67">
          <w:rPr>
            <w:noProof/>
          </w:rPr>
          <w:t>15</w:t>
        </w:r>
        <w:r w:rsidR="00F01C67" w:rsidRPr="00F01C67">
          <w:rPr>
            <w:noProof/>
          </w:rPr>
          <w:fldChar w:fldCharType="end"/>
        </w:r>
      </w:hyperlink>
    </w:p>
    <w:p w14:paraId="54062467" w14:textId="267644DD" w:rsidR="00F01C67" w:rsidRPr="00F01C67" w:rsidRDefault="00F01C67" w:rsidP="00F01C67">
      <w:pPr>
        <w:pStyle w:val="affffff6"/>
        <w:spacing w:after="468"/>
        <w:sectPr w:rsidR="00F01C67" w:rsidRPr="00F01C67" w:rsidSect="00F01C67">
          <w:headerReference w:type="even" r:id="rId17"/>
          <w:headerReference w:type="default" r:id="rId18"/>
          <w:footerReference w:type="default" r:id="rId19"/>
          <w:pgSz w:w="11906" w:h="16838"/>
          <w:pgMar w:top="2410" w:right="1134" w:bottom="1134" w:left="1134" w:header="1418" w:footer="1134" w:gutter="284"/>
          <w:pgNumType w:fmt="upperRoman" w:start="1"/>
          <w:cols w:space="425"/>
          <w:formProt w:val="0"/>
          <w:docGrid w:type="lines" w:linePitch="312"/>
        </w:sectPr>
      </w:pPr>
      <w:r w:rsidRPr="00F01C67">
        <w:fldChar w:fldCharType="end"/>
      </w:r>
    </w:p>
    <w:p w14:paraId="3F8F7550" w14:textId="77777777" w:rsidR="00A82083" w:rsidRDefault="00291200">
      <w:pPr>
        <w:pStyle w:val="a6"/>
        <w:spacing w:after="468"/>
      </w:pPr>
      <w:bookmarkStart w:id="27" w:name="_Toc170547197"/>
      <w:bookmarkStart w:id="28" w:name="BookMark2"/>
      <w:bookmarkEnd w:id="20"/>
      <w:r>
        <w:rPr>
          <w:spacing w:val="320"/>
        </w:rPr>
        <w:lastRenderedPageBreak/>
        <w:t>前</w:t>
      </w:r>
      <w:r>
        <w:t>言</w:t>
      </w:r>
      <w:bookmarkEnd w:id="21"/>
      <w:bookmarkEnd w:id="22"/>
      <w:bookmarkEnd w:id="23"/>
      <w:bookmarkEnd w:id="24"/>
      <w:bookmarkEnd w:id="25"/>
      <w:bookmarkEnd w:id="26"/>
      <w:bookmarkEnd w:id="27"/>
    </w:p>
    <w:p w14:paraId="7D944A90" w14:textId="77777777" w:rsidR="00A82083" w:rsidRDefault="00291200">
      <w:pPr>
        <w:pStyle w:val="afffff1"/>
        <w:ind w:firstLine="420"/>
      </w:pPr>
      <w:r>
        <w:rPr>
          <w:rFonts w:hint="eastAsia"/>
        </w:rPr>
        <w:t>本文件按照GB/T 1.1—2020《标准化工作导则  第1部分：标准化文件的结构和起草规则》的规定起草。</w:t>
      </w:r>
    </w:p>
    <w:p w14:paraId="3CFD619C" w14:textId="684CD439" w:rsidR="00A82083" w:rsidRDefault="00291200">
      <w:pPr>
        <w:pStyle w:val="afffff1"/>
        <w:ind w:firstLine="420"/>
      </w:pPr>
      <w:r>
        <w:t xml:space="preserve">本文件是DB32/T </w:t>
      </w:r>
      <w:r>
        <w:rPr>
          <w:rFonts w:hint="eastAsia"/>
        </w:rPr>
        <w:t>XXXX 《职业健康保护行动技术规范》的第</w:t>
      </w:r>
      <w:r w:rsidR="003432C2">
        <w:rPr>
          <w:rFonts w:hint="eastAsia"/>
        </w:rPr>
        <w:t>3</w:t>
      </w:r>
      <w:r>
        <w:rPr>
          <w:rFonts w:hint="eastAsia"/>
        </w:rPr>
        <w:t>部分。</w:t>
      </w:r>
      <w:r>
        <w:t xml:space="preserve">DB32/T </w:t>
      </w:r>
      <w:r>
        <w:rPr>
          <w:rFonts w:hint="eastAsia"/>
        </w:rPr>
        <w:t>XXXX目已经发布了以下部分：</w:t>
      </w:r>
    </w:p>
    <w:p w14:paraId="548226AC" w14:textId="77777777" w:rsidR="00BF16C7" w:rsidRDefault="00BF16C7" w:rsidP="00BF16C7">
      <w:pPr>
        <w:pStyle w:val="afffff1"/>
        <w:ind w:firstLine="420"/>
      </w:pPr>
      <w:r>
        <w:rPr>
          <w:rFonts w:hint="eastAsia"/>
        </w:rPr>
        <w:t>——第1部分：总则</w:t>
      </w:r>
    </w:p>
    <w:p w14:paraId="2012754B" w14:textId="77777777" w:rsidR="00BF16C7" w:rsidRDefault="00BF16C7" w:rsidP="00BF16C7">
      <w:pPr>
        <w:pStyle w:val="afffff1"/>
        <w:ind w:firstLine="420"/>
      </w:pPr>
      <w:r>
        <w:rPr>
          <w:rFonts w:hint="eastAsia"/>
        </w:rPr>
        <w:t>——第2部分：消防救援人员；</w:t>
      </w:r>
    </w:p>
    <w:p w14:paraId="7F2A8BCB" w14:textId="77777777" w:rsidR="00BF16C7" w:rsidRDefault="00BF16C7" w:rsidP="00BF16C7">
      <w:pPr>
        <w:pStyle w:val="afffff1"/>
        <w:ind w:firstLine="420"/>
      </w:pPr>
      <w:r>
        <w:rPr>
          <w:rFonts w:hint="eastAsia"/>
        </w:rPr>
        <w:t>——第3部分：医务人员；</w:t>
      </w:r>
    </w:p>
    <w:p w14:paraId="1E41EAE0" w14:textId="77777777" w:rsidR="00BF16C7" w:rsidRDefault="00BF16C7" w:rsidP="00BF16C7">
      <w:pPr>
        <w:pStyle w:val="afffff1"/>
        <w:ind w:firstLine="420"/>
      </w:pPr>
      <w:r>
        <w:rPr>
          <w:rFonts w:hint="eastAsia"/>
        </w:rPr>
        <w:t>——第4部分：交通工具驾驶人员；</w:t>
      </w:r>
    </w:p>
    <w:p w14:paraId="61DC5E3A" w14:textId="77777777" w:rsidR="00BF16C7" w:rsidRDefault="00BF16C7" w:rsidP="00BF16C7">
      <w:pPr>
        <w:pStyle w:val="afffff1"/>
        <w:ind w:firstLine="420"/>
      </w:pPr>
      <w:r>
        <w:rPr>
          <w:rFonts w:hint="eastAsia"/>
        </w:rPr>
        <w:t>——第5部分：视屏作业人员；</w:t>
      </w:r>
    </w:p>
    <w:p w14:paraId="5E17C284" w14:textId="77777777" w:rsidR="00BF16C7" w:rsidRDefault="00BF16C7" w:rsidP="00BF16C7">
      <w:pPr>
        <w:pStyle w:val="afffff1"/>
        <w:ind w:firstLine="420"/>
      </w:pPr>
      <w:r>
        <w:rPr>
          <w:rFonts w:hint="eastAsia"/>
        </w:rPr>
        <w:t>——第6部分：金属加工液作业人员；</w:t>
      </w:r>
    </w:p>
    <w:p w14:paraId="508E2DED" w14:textId="77777777" w:rsidR="00BF16C7" w:rsidRDefault="00BF16C7" w:rsidP="00BF16C7">
      <w:pPr>
        <w:pStyle w:val="afffff1"/>
        <w:ind w:firstLine="420"/>
      </w:pPr>
      <w:r>
        <w:rPr>
          <w:rFonts w:hint="eastAsia"/>
        </w:rPr>
        <w:t>——第7部分：环境卫生行业作业人员；</w:t>
      </w:r>
    </w:p>
    <w:p w14:paraId="7984AD1E" w14:textId="77777777" w:rsidR="00BF16C7" w:rsidRDefault="00BF16C7" w:rsidP="00BF16C7">
      <w:pPr>
        <w:pStyle w:val="afffff1"/>
        <w:ind w:firstLine="420"/>
      </w:pPr>
      <w:r>
        <w:rPr>
          <w:rFonts w:hint="eastAsia"/>
        </w:rPr>
        <w:t>——第8部分：建筑施工行业作业人员；</w:t>
      </w:r>
    </w:p>
    <w:p w14:paraId="71F257CC" w14:textId="77777777" w:rsidR="00BF16C7" w:rsidRDefault="00BF16C7" w:rsidP="00BF16C7">
      <w:pPr>
        <w:pStyle w:val="afffff1"/>
        <w:ind w:firstLine="420"/>
      </w:pPr>
      <w:r>
        <w:rPr>
          <w:rFonts w:hint="eastAsia"/>
        </w:rPr>
        <w:t>——第9部分：玉石加工行业作业人员；</w:t>
      </w:r>
    </w:p>
    <w:p w14:paraId="791F2FB5" w14:textId="77777777" w:rsidR="00BF16C7" w:rsidRDefault="00BF16C7" w:rsidP="00BF16C7">
      <w:pPr>
        <w:pStyle w:val="afffff1"/>
        <w:ind w:firstLine="420"/>
      </w:pPr>
      <w:r>
        <w:rPr>
          <w:rFonts w:hint="eastAsia"/>
        </w:rPr>
        <w:t>——第10部分：采矿行业作业人员；</w:t>
      </w:r>
    </w:p>
    <w:p w14:paraId="3C7623AC" w14:textId="77777777" w:rsidR="00BF16C7" w:rsidRDefault="00BF16C7" w:rsidP="00BF16C7">
      <w:pPr>
        <w:pStyle w:val="afffff1"/>
        <w:ind w:firstLine="420"/>
      </w:pPr>
      <w:r>
        <w:rPr>
          <w:rFonts w:hint="eastAsia"/>
        </w:rPr>
        <w:t>——第11部分：炼油化工行业作业人员；</w:t>
      </w:r>
    </w:p>
    <w:p w14:paraId="1B434D23" w14:textId="77777777" w:rsidR="00BF16C7" w:rsidRDefault="00BF16C7" w:rsidP="00BF16C7">
      <w:pPr>
        <w:pStyle w:val="afffff1"/>
        <w:ind w:firstLine="420"/>
      </w:pPr>
      <w:r>
        <w:rPr>
          <w:rFonts w:hint="eastAsia"/>
        </w:rPr>
        <w:t>——第12部分：汽车铸造行业作业人员；</w:t>
      </w:r>
    </w:p>
    <w:p w14:paraId="7FF2EE69" w14:textId="77777777" w:rsidR="00BF16C7" w:rsidRDefault="00BF16C7" w:rsidP="00BF16C7">
      <w:pPr>
        <w:pStyle w:val="afffff1"/>
        <w:ind w:firstLine="420"/>
      </w:pPr>
      <w:r>
        <w:rPr>
          <w:rFonts w:hint="eastAsia"/>
        </w:rPr>
        <w:t>——第13部分：城市轨道交通行业从业人员；</w:t>
      </w:r>
    </w:p>
    <w:p w14:paraId="25B122EA" w14:textId="77777777" w:rsidR="00BF16C7" w:rsidRDefault="00BF16C7" w:rsidP="00BF16C7">
      <w:pPr>
        <w:pStyle w:val="afffff1"/>
        <w:ind w:firstLine="420"/>
      </w:pPr>
      <w:r>
        <w:rPr>
          <w:rFonts w:hint="eastAsia"/>
        </w:rPr>
        <w:t>——第14部分：纺织印染行业作业人员；</w:t>
      </w:r>
    </w:p>
    <w:p w14:paraId="17952CB9" w14:textId="77777777" w:rsidR="00BF16C7" w:rsidRDefault="00BF16C7" w:rsidP="00BF16C7">
      <w:pPr>
        <w:pStyle w:val="afffff1"/>
        <w:ind w:firstLine="420"/>
      </w:pPr>
      <w:r>
        <w:rPr>
          <w:rFonts w:hint="eastAsia"/>
        </w:rPr>
        <w:t>——第15部分：新能源电池制造行业（硅太阳能电池制造行业）作业人员；</w:t>
      </w:r>
    </w:p>
    <w:p w14:paraId="50E17425" w14:textId="77777777" w:rsidR="00BF16C7" w:rsidRDefault="00BF16C7" w:rsidP="00BF16C7">
      <w:pPr>
        <w:pStyle w:val="afffff1"/>
        <w:ind w:firstLine="420"/>
      </w:pPr>
      <w:r>
        <w:rPr>
          <w:rFonts w:hint="eastAsia"/>
        </w:rPr>
        <w:t>——第16部分：新能源电池制造行业（锂离子电池制造行业）作业人员；</w:t>
      </w:r>
    </w:p>
    <w:p w14:paraId="74319F75" w14:textId="77777777" w:rsidR="00BF16C7" w:rsidRDefault="00BF16C7" w:rsidP="00BF16C7">
      <w:pPr>
        <w:pStyle w:val="afffff1"/>
        <w:ind w:firstLine="420"/>
      </w:pPr>
      <w:r>
        <w:rPr>
          <w:rFonts w:hint="eastAsia"/>
        </w:rPr>
        <w:t>——第17部分：硅集成电路芯片制造行业作业人员；</w:t>
      </w:r>
    </w:p>
    <w:p w14:paraId="569A4584" w14:textId="77777777" w:rsidR="00BF16C7" w:rsidRDefault="00BF16C7" w:rsidP="00BF16C7">
      <w:pPr>
        <w:pStyle w:val="afffff1"/>
        <w:ind w:firstLine="420"/>
      </w:pPr>
      <w:r>
        <w:rPr>
          <w:rFonts w:hint="eastAsia"/>
        </w:rPr>
        <w:t>——第18部分：废弃电器电子产品回收行业作业人员。</w:t>
      </w:r>
    </w:p>
    <w:p w14:paraId="79823243" w14:textId="699A1165" w:rsidR="00A82083" w:rsidRDefault="00291200" w:rsidP="00BF16C7">
      <w:pPr>
        <w:pStyle w:val="afffff1"/>
        <w:ind w:firstLine="420"/>
        <w:rPr>
          <w:rFonts w:hint="eastAsia"/>
        </w:rPr>
      </w:pPr>
      <w:r>
        <w:rPr>
          <w:rFonts w:hint="eastAsia"/>
        </w:rPr>
        <w:t>本文件由江苏省卫生健康委员会提出。</w:t>
      </w:r>
    </w:p>
    <w:p w14:paraId="4CFD1F95" w14:textId="6972943B" w:rsidR="00C12B92" w:rsidRPr="00C12B92" w:rsidRDefault="00C12B92" w:rsidP="00BF16C7">
      <w:pPr>
        <w:pStyle w:val="afffff1"/>
        <w:ind w:firstLine="420"/>
      </w:pPr>
      <w:r w:rsidRPr="00C12B92">
        <w:rPr>
          <w:rFonts w:hint="eastAsia"/>
        </w:rPr>
        <w:t>本文件的附录 A 、B为</w:t>
      </w:r>
      <w:r>
        <w:rPr>
          <w:rFonts w:hint="eastAsia"/>
        </w:rPr>
        <w:t>资料</w:t>
      </w:r>
      <w:bookmarkStart w:id="29" w:name="_GoBack"/>
      <w:bookmarkEnd w:id="29"/>
      <w:r w:rsidRPr="00C12B92">
        <w:rPr>
          <w:rFonts w:hint="eastAsia"/>
        </w:rPr>
        <w:t>性。</w:t>
      </w:r>
    </w:p>
    <w:p w14:paraId="12CF20EA" w14:textId="77777777" w:rsidR="00A82083" w:rsidRDefault="00291200">
      <w:pPr>
        <w:pStyle w:val="afffff1"/>
        <w:ind w:firstLine="420"/>
      </w:pPr>
      <w:r>
        <w:rPr>
          <w:rFonts w:hint="eastAsia"/>
        </w:rPr>
        <w:t>本文件由江苏省卫生标准化技术委员会归口。</w:t>
      </w:r>
    </w:p>
    <w:p w14:paraId="2F2E6C21" w14:textId="5D85CF73" w:rsidR="00A82083" w:rsidRDefault="00291200">
      <w:pPr>
        <w:pStyle w:val="afffff1"/>
        <w:ind w:firstLine="420"/>
      </w:pPr>
      <w:r>
        <w:rPr>
          <w:rFonts w:hint="eastAsia"/>
        </w:rPr>
        <w:t>本文件起草单位：江苏省疾病预防控制中心、江苏省中西医结合医院、南京医科大学、</w:t>
      </w:r>
      <w:r w:rsidR="00BF16C7">
        <w:rPr>
          <w:rFonts w:hint="eastAsia"/>
        </w:rPr>
        <w:t>江苏省人民医院、</w:t>
      </w:r>
      <w:r>
        <w:rPr>
          <w:rFonts w:hint="eastAsia"/>
        </w:rPr>
        <w:t>东南大学附属中大医院、江苏省肿瘤医院、南京医科大学附属第二医院、南京医科大学附属逸夫医院、江苏省口腔医院、南京市第二医院（江苏省传染病医院）。</w:t>
      </w:r>
    </w:p>
    <w:p w14:paraId="22F6ED88" w14:textId="624D6649" w:rsidR="00A82083" w:rsidRDefault="00291200">
      <w:pPr>
        <w:pStyle w:val="afffff1"/>
        <w:ind w:firstLine="420"/>
      </w:pPr>
      <w:r>
        <w:rPr>
          <w:rFonts w:hint="eastAsia"/>
        </w:rPr>
        <w:t>本文件主要起草人：王福如、周鹏、周</w:t>
      </w:r>
      <w:proofErr w:type="gramStart"/>
      <w:r>
        <w:rPr>
          <w:rFonts w:hint="eastAsia"/>
        </w:rPr>
        <w:t>琅</w:t>
      </w:r>
      <w:proofErr w:type="gramEnd"/>
      <w:r>
        <w:rPr>
          <w:rFonts w:hint="eastAsia"/>
        </w:rPr>
        <w:t>、林云涛、佘权、吴雨晨、韩磊、</w:t>
      </w:r>
      <w:r w:rsidR="00BF16C7">
        <w:rPr>
          <w:rFonts w:hint="eastAsia"/>
        </w:rPr>
        <w:t>陈文森、</w:t>
      </w:r>
      <w:r>
        <w:rPr>
          <w:rFonts w:hint="eastAsia"/>
        </w:rPr>
        <w:t>周晨、朱娟芳、李亚男、</w:t>
      </w:r>
      <w:r w:rsidR="00BF16C7">
        <w:rPr>
          <w:rFonts w:hint="eastAsia"/>
        </w:rPr>
        <w:t>张涛</w:t>
      </w:r>
      <w:r>
        <w:rPr>
          <w:rFonts w:hint="eastAsia"/>
        </w:rPr>
        <w:t>、孙志达、</w:t>
      </w:r>
      <w:r w:rsidR="00BF16C7">
        <w:rPr>
          <w:rFonts w:hint="eastAsia"/>
        </w:rPr>
        <w:t>马洁</w:t>
      </w:r>
      <w:r>
        <w:rPr>
          <w:rFonts w:hint="eastAsia"/>
        </w:rPr>
        <w:t>。</w:t>
      </w:r>
    </w:p>
    <w:p w14:paraId="76032F14" w14:textId="77777777" w:rsidR="00A82083" w:rsidRDefault="00A82083">
      <w:pPr>
        <w:pStyle w:val="afffff1"/>
        <w:ind w:firstLine="420"/>
      </w:pPr>
    </w:p>
    <w:p w14:paraId="733206B4" w14:textId="77777777" w:rsidR="00A82083" w:rsidRDefault="00A82083">
      <w:pPr>
        <w:pStyle w:val="afffff1"/>
        <w:ind w:firstLine="420"/>
        <w:sectPr w:rsidR="00A82083">
          <w:pgSz w:w="11906" w:h="16838"/>
          <w:pgMar w:top="2410" w:right="1134" w:bottom="1134" w:left="1134" w:header="1418" w:footer="1134" w:gutter="284"/>
          <w:pgNumType w:fmt="upperRoman"/>
          <w:cols w:space="425"/>
          <w:formProt w:val="0"/>
          <w:docGrid w:type="lines" w:linePitch="312"/>
        </w:sectPr>
      </w:pPr>
    </w:p>
    <w:p w14:paraId="61380BB8" w14:textId="77777777" w:rsidR="00A82083" w:rsidRDefault="00291200">
      <w:pPr>
        <w:pStyle w:val="a6"/>
        <w:spacing w:after="468"/>
      </w:pPr>
      <w:bookmarkStart w:id="30" w:name="_Toc164248367"/>
      <w:bookmarkStart w:id="31" w:name="_Toc170547198"/>
      <w:bookmarkStart w:id="32" w:name="BookMark3"/>
      <w:bookmarkEnd w:id="28"/>
      <w:r>
        <w:rPr>
          <w:spacing w:val="320"/>
        </w:rPr>
        <w:lastRenderedPageBreak/>
        <w:t>引</w:t>
      </w:r>
      <w:r>
        <w:t>言</w:t>
      </w:r>
      <w:bookmarkEnd w:id="30"/>
      <w:bookmarkEnd w:id="31"/>
    </w:p>
    <w:p w14:paraId="2214BFD9" w14:textId="59C08262" w:rsidR="00BF16C7" w:rsidRDefault="00BF16C7" w:rsidP="00BF16C7">
      <w:pPr>
        <w:pStyle w:val="afffff1"/>
        <w:ind w:firstLine="420"/>
      </w:pPr>
      <w:r w:rsidRPr="00BF16C7">
        <w:rPr>
          <w:rFonts w:hint="eastAsia"/>
        </w:rPr>
        <w:t>职业健康保护行动是健康中国行动的十五项行动之一，是保护广大</w:t>
      </w:r>
      <w:r w:rsidR="007F6F94">
        <w:rPr>
          <w:rFonts w:hint="eastAsia"/>
        </w:rPr>
        <w:t>劳动者</w:t>
      </w:r>
      <w:r w:rsidRPr="00BF16C7">
        <w:rPr>
          <w:rFonts w:hint="eastAsia"/>
        </w:rPr>
        <w:t>健康专题行动，是兼顾传统职业病的防治和新型职业健康危害因素的应对分别提出</w:t>
      </w:r>
      <w:r w:rsidR="007F6F94">
        <w:rPr>
          <w:rFonts w:hint="eastAsia"/>
        </w:rPr>
        <w:t>劳动者</w:t>
      </w:r>
      <w:r w:rsidRPr="00BF16C7">
        <w:rPr>
          <w:rFonts w:hint="eastAsia"/>
        </w:rPr>
        <w:t>个人、用人单位、政府应采取的举措及行动。DB32/T XXXX 《职业健康保护行动技术规范》分为以下18个部分：</w:t>
      </w:r>
    </w:p>
    <w:p w14:paraId="3F11E76C" w14:textId="2319711A" w:rsidR="00BF16C7" w:rsidRDefault="00BF16C7" w:rsidP="00BF16C7">
      <w:pPr>
        <w:pStyle w:val="afffff1"/>
        <w:ind w:firstLine="420"/>
      </w:pPr>
      <w:r>
        <w:rPr>
          <w:rFonts w:hint="eastAsia"/>
        </w:rPr>
        <w:t>——第1部分：总则</w:t>
      </w:r>
    </w:p>
    <w:p w14:paraId="2CE7F63F" w14:textId="77777777" w:rsidR="00BF16C7" w:rsidRDefault="00BF16C7" w:rsidP="00BF16C7">
      <w:pPr>
        <w:pStyle w:val="afffff1"/>
        <w:ind w:firstLine="420"/>
      </w:pPr>
      <w:r>
        <w:rPr>
          <w:rFonts w:hint="eastAsia"/>
        </w:rPr>
        <w:t>——第2部分：消防救援人员；</w:t>
      </w:r>
    </w:p>
    <w:p w14:paraId="59DEAAD3" w14:textId="77777777" w:rsidR="00BF16C7" w:rsidRDefault="00BF16C7" w:rsidP="00BF16C7">
      <w:pPr>
        <w:pStyle w:val="afffff1"/>
        <w:ind w:firstLine="420"/>
      </w:pPr>
      <w:r>
        <w:rPr>
          <w:rFonts w:hint="eastAsia"/>
        </w:rPr>
        <w:t>——第3部分：医务人员；</w:t>
      </w:r>
    </w:p>
    <w:p w14:paraId="4E4C359F" w14:textId="77777777" w:rsidR="00BF16C7" w:rsidRDefault="00BF16C7" w:rsidP="00BF16C7">
      <w:pPr>
        <w:pStyle w:val="afffff1"/>
        <w:ind w:firstLine="420"/>
      </w:pPr>
      <w:r>
        <w:rPr>
          <w:rFonts w:hint="eastAsia"/>
        </w:rPr>
        <w:t>——第4部分：交通工具驾驶人员；</w:t>
      </w:r>
    </w:p>
    <w:p w14:paraId="5CB1EDDA" w14:textId="77777777" w:rsidR="00BF16C7" w:rsidRDefault="00BF16C7" w:rsidP="00BF16C7">
      <w:pPr>
        <w:pStyle w:val="afffff1"/>
        <w:ind w:firstLine="420"/>
      </w:pPr>
      <w:r>
        <w:rPr>
          <w:rFonts w:hint="eastAsia"/>
        </w:rPr>
        <w:t>——第5部分：视屏作业人员；</w:t>
      </w:r>
    </w:p>
    <w:p w14:paraId="30FE9CE9" w14:textId="77777777" w:rsidR="00BF16C7" w:rsidRDefault="00BF16C7" w:rsidP="00BF16C7">
      <w:pPr>
        <w:pStyle w:val="afffff1"/>
        <w:ind w:firstLine="420"/>
      </w:pPr>
      <w:r>
        <w:rPr>
          <w:rFonts w:hint="eastAsia"/>
        </w:rPr>
        <w:t>——第6部分：金属加工液作业人员；</w:t>
      </w:r>
    </w:p>
    <w:p w14:paraId="32D672E2" w14:textId="77777777" w:rsidR="00BF16C7" w:rsidRDefault="00BF16C7" w:rsidP="00BF16C7">
      <w:pPr>
        <w:pStyle w:val="afffff1"/>
        <w:ind w:firstLine="420"/>
      </w:pPr>
      <w:r>
        <w:rPr>
          <w:rFonts w:hint="eastAsia"/>
        </w:rPr>
        <w:t>——第7部分：环境卫生行业作业人员；</w:t>
      </w:r>
    </w:p>
    <w:p w14:paraId="68021294" w14:textId="77777777" w:rsidR="00BF16C7" w:rsidRDefault="00BF16C7" w:rsidP="00BF16C7">
      <w:pPr>
        <w:pStyle w:val="afffff1"/>
        <w:ind w:firstLine="420"/>
      </w:pPr>
      <w:r>
        <w:rPr>
          <w:rFonts w:hint="eastAsia"/>
        </w:rPr>
        <w:t>——第8部分：建筑施工行业作业人员；</w:t>
      </w:r>
    </w:p>
    <w:p w14:paraId="328FA6BC" w14:textId="77777777" w:rsidR="00BF16C7" w:rsidRDefault="00BF16C7" w:rsidP="00BF16C7">
      <w:pPr>
        <w:pStyle w:val="afffff1"/>
        <w:ind w:firstLine="420"/>
      </w:pPr>
      <w:r>
        <w:rPr>
          <w:rFonts w:hint="eastAsia"/>
        </w:rPr>
        <w:t>——第9部分：玉石加工行业作业人员；</w:t>
      </w:r>
    </w:p>
    <w:p w14:paraId="4BFC5483" w14:textId="77777777" w:rsidR="00BF16C7" w:rsidRDefault="00BF16C7" w:rsidP="00BF16C7">
      <w:pPr>
        <w:pStyle w:val="afffff1"/>
        <w:ind w:firstLine="420"/>
      </w:pPr>
      <w:r>
        <w:rPr>
          <w:rFonts w:hint="eastAsia"/>
        </w:rPr>
        <w:t>——第10部分：采矿行业作业人员；</w:t>
      </w:r>
    </w:p>
    <w:p w14:paraId="2A42F3BE" w14:textId="77777777" w:rsidR="00BF16C7" w:rsidRDefault="00BF16C7" w:rsidP="00BF16C7">
      <w:pPr>
        <w:pStyle w:val="afffff1"/>
        <w:ind w:firstLine="420"/>
      </w:pPr>
      <w:r>
        <w:rPr>
          <w:rFonts w:hint="eastAsia"/>
        </w:rPr>
        <w:t>——第11部分：炼油化工行业作业人员；</w:t>
      </w:r>
    </w:p>
    <w:p w14:paraId="658D84CE" w14:textId="77777777" w:rsidR="00BF16C7" w:rsidRDefault="00BF16C7" w:rsidP="00BF16C7">
      <w:pPr>
        <w:pStyle w:val="afffff1"/>
        <w:ind w:firstLine="420"/>
      </w:pPr>
      <w:r>
        <w:rPr>
          <w:rFonts w:hint="eastAsia"/>
        </w:rPr>
        <w:t>——第12部分：汽车铸造行业作业人员；</w:t>
      </w:r>
    </w:p>
    <w:p w14:paraId="012CC94D" w14:textId="77777777" w:rsidR="00BF16C7" w:rsidRDefault="00BF16C7" w:rsidP="00BF16C7">
      <w:pPr>
        <w:pStyle w:val="afffff1"/>
        <w:ind w:firstLine="420"/>
      </w:pPr>
      <w:r>
        <w:rPr>
          <w:rFonts w:hint="eastAsia"/>
        </w:rPr>
        <w:t>——第13部分：城市轨道交通行业从业人员；</w:t>
      </w:r>
    </w:p>
    <w:p w14:paraId="2E33491E" w14:textId="77777777" w:rsidR="00BF16C7" w:rsidRDefault="00BF16C7" w:rsidP="00BF16C7">
      <w:pPr>
        <w:pStyle w:val="afffff1"/>
        <w:ind w:firstLine="420"/>
      </w:pPr>
      <w:r>
        <w:rPr>
          <w:rFonts w:hint="eastAsia"/>
        </w:rPr>
        <w:t>——第14部分：纺织印染行业作业人员；</w:t>
      </w:r>
    </w:p>
    <w:p w14:paraId="0088DBF2" w14:textId="77777777" w:rsidR="00BF16C7" w:rsidRDefault="00BF16C7" w:rsidP="00BF16C7">
      <w:pPr>
        <w:pStyle w:val="afffff1"/>
        <w:ind w:firstLine="420"/>
      </w:pPr>
      <w:r>
        <w:rPr>
          <w:rFonts w:hint="eastAsia"/>
        </w:rPr>
        <w:t>——第15部分：新能源电池制造行业（硅太阳能电池制造行业）作业人员；</w:t>
      </w:r>
    </w:p>
    <w:p w14:paraId="1D6A7BF1" w14:textId="77777777" w:rsidR="00BF16C7" w:rsidRDefault="00BF16C7" w:rsidP="00BF16C7">
      <w:pPr>
        <w:pStyle w:val="afffff1"/>
        <w:ind w:firstLine="420"/>
      </w:pPr>
      <w:r>
        <w:rPr>
          <w:rFonts w:hint="eastAsia"/>
        </w:rPr>
        <w:t>——第16部分：新能源电池制造行业（锂离子电池制造行业）作业人员；</w:t>
      </w:r>
    </w:p>
    <w:p w14:paraId="19217E0B" w14:textId="77777777" w:rsidR="00BF16C7" w:rsidRDefault="00BF16C7" w:rsidP="00BF16C7">
      <w:pPr>
        <w:pStyle w:val="afffff1"/>
        <w:ind w:firstLine="420"/>
      </w:pPr>
      <w:r>
        <w:rPr>
          <w:rFonts w:hint="eastAsia"/>
        </w:rPr>
        <w:t>——第17部分：硅集成电路芯片制造行业作业人员；</w:t>
      </w:r>
    </w:p>
    <w:p w14:paraId="0A441720" w14:textId="77777777" w:rsidR="00BF16C7" w:rsidRDefault="00BF16C7" w:rsidP="00BF16C7">
      <w:pPr>
        <w:pStyle w:val="afffff1"/>
        <w:ind w:firstLine="420"/>
      </w:pPr>
      <w:r>
        <w:rPr>
          <w:rFonts w:hint="eastAsia"/>
        </w:rPr>
        <w:t>——第18部分：废弃电器电子产品回收行业作业人员。</w:t>
      </w:r>
    </w:p>
    <w:p w14:paraId="5E86DD2B" w14:textId="2F2A712A" w:rsidR="00A82083" w:rsidRDefault="00291200" w:rsidP="00BF16C7">
      <w:pPr>
        <w:pStyle w:val="afffff1"/>
        <w:ind w:firstLine="420"/>
        <w:sectPr w:rsidR="00A82083">
          <w:pgSz w:w="11906" w:h="16838"/>
          <w:pgMar w:top="2410" w:right="1134" w:bottom="1134" w:left="1134" w:header="1418" w:footer="1134" w:gutter="284"/>
          <w:pgNumType w:fmt="upperRoman"/>
          <w:cols w:space="425"/>
          <w:formProt w:val="0"/>
          <w:docGrid w:type="lines" w:linePitch="312"/>
        </w:sectPr>
      </w:pPr>
      <w:r>
        <w:rPr>
          <w:rFonts w:hint="eastAsia"/>
        </w:rPr>
        <w:t>DB32/T XXXX 《职业健康保护行动技术规范》的制定是对职业健康保护行动相关方面的国家标准和规范的补充，对贯彻落实《“健康中国2030”规划纲要》、推进健康中国建设、提高人民健康水平具有非常重要的意义。</w:t>
      </w:r>
    </w:p>
    <w:p w14:paraId="76DF9F06" w14:textId="77777777" w:rsidR="00A82083" w:rsidRDefault="00A82083">
      <w:pPr>
        <w:spacing w:line="20" w:lineRule="exact"/>
        <w:jc w:val="center"/>
        <w:rPr>
          <w:rFonts w:ascii="黑体" w:eastAsia="黑体" w:hAnsi="黑体"/>
          <w:sz w:val="32"/>
          <w:szCs w:val="32"/>
        </w:rPr>
      </w:pPr>
      <w:bookmarkStart w:id="33" w:name="BookMark4"/>
      <w:bookmarkEnd w:id="32"/>
    </w:p>
    <w:p w14:paraId="7BE4924D" w14:textId="77777777" w:rsidR="00A82083" w:rsidRDefault="00A82083">
      <w:pPr>
        <w:spacing w:line="20" w:lineRule="exact"/>
        <w:jc w:val="center"/>
        <w:rPr>
          <w:rFonts w:ascii="黑体" w:eastAsia="黑体" w:hAnsi="黑体"/>
          <w:sz w:val="32"/>
          <w:szCs w:val="32"/>
        </w:rPr>
      </w:pPr>
    </w:p>
    <w:bookmarkStart w:id="34" w:name="NEW_STAND_NAME" w:displacedByCustomXml="next"/>
    <w:sdt>
      <w:sdtPr>
        <w:tag w:val="NEW_STAND_NAME"/>
        <w:id w:val="595910757"/>
        <w:lock w:val="sdtLocked"/>
        <w:placeholder>
          <w:docPart w:val="2F282A5E48614186B29C50884F0163FE"/>
        </w:placeholder>
      </w:sdtPr>
      <w:sdtEndPr/>
      <w:sdtContent>
        <w:p w14:paraId="0ACD8E2F" w14:textId="77777777" w:rsidR="00A82083" w:rsidRDefault="00291200">
          <w:pPr>
            <w:pStyle w:val="afffffffff4"/>
            <w:spacing w:beforeLines="100" w:before="312" w:afterLines="1" w:after="3"/>
          </w:pPr>
          <w:r>
            <w:rPr>
              <w:rFonts w:hint="eastAsia"/>
            </w:rPr>
            <w:t>职业健康保护行动技术规范</w:t>
          </w:r>
        </w:p>
        <w:p w14:paraId="0AD45E72" w14:textId="7A929EFB" w:rsidR="00A82083" w:rsidRDefault="00291200">
          <w:pPr>
            <w:pStyle w:val="afffffffff4"/>
            <w:spacing w:beforeLines="1" w:before="3" w:after="680"/>
          </w:pPr>
          <w:r>
            <w:rPr>
              <w:rFonts w:hint="eastAsia"/>
            </w:rPr>
            <w:t>第</w:t>
          </w:r>
          <w:r w:rsidR="003432C2">
            <w:rPr>
              <w:rFonts w:hint="eastAsia"/>
            </w:rPr>
            <w:t>3</w:t>
          </w:r>
          <w:r>
            <w:rPr>
              <w:rFonts w:hint="eastAsia"/>
            </w:rPr>
            <w:t>部分：医务人员</w:t>
          </w:r>
        </w:p>
      </w:sdtContent>
    </w:sdt>
    <w:p w14:paraId="1037E5D4" w14:textId="77777777" w:rsidR="00A82083" w:rsidRDefault="00291200">
      <w:pPr>
        <w:pStyle w:val="affc"/>
        <w:spacing w:before="312" w:after="312"/>
      </w:pPr>
      <w:bookmarkStart w:id="35" w:name="_Toc26986530"/>
      <w:bookmarkStart w:id="36" w:name="_Toc164248368"/>
      <w:bookmarkStart w:id="37" w:name="_Toc17233325"/>
      <w:bookmarkStart w:id="38" w:name="_Toc140865011"/>
      <w:bookmarkStart w:id="39" w:name="_Toc151973397"/>
      <w:bookmarkStart w:id="40" w:name="_Toc26986771"/>
      <w:bookmarkStart w:id="41" w:name="_Toc140860778"/>
      <w:bookmarkStart w:id="42" w:name="_Toc151967360"/>
      <w:bookmarkStart w:id="43" w:name="_Toc24884218"/>
      <w:bookmarkStart w:id="44" w:name="_Toc151967377"/>
      <w:bookmarkStart w:id="45" w:name="_Toc17233333"/>
      <w:bookmarkStart w:id="46" w:name="_Toc140864935"/>
      <w:bookmarkStart w:id="47" w:name="_Toc26648465"/>
      <w:bookmarkStart w:id="48" w:name="_Toc26718930"/>
      <w:bookmarkStart w:id="49" w:name="_Toc24884211"/>
      <w:bookmarkStart w:id="50" w:name="_Toc170547199"/>
      <w:bookmarkEnd w:id="34"/>
      <w:r>
        <w:rPr>
          <w:rFonts w:hint="eastAsia"/>
        </w:rPr>
        <w:t>范围</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B78A226" w14:textId="77777777" w:rsidR="00A82083" w:rsidRDefault="00291200">
      <w:pPr>
        <w:pStyle w:val="afffff1"/>
        <w:ind w:firstLine="420"/>
      </w:pPr>
      <w:bookmarkStart w:id="51" w:name="_Toc26648466"/>
      <w:bookmarkStart w:id="52" w:name="_Toc17233326"/>
      <w:bookmarkStart w:id="53" w:name="_Toc24884219"/>
      <w:bookmarkStart w:id="54" w:name="_Toc17233334"/>
      <w:bookmarkStart w:id="55" w:name="_Toc24884212"/>
      <w:r>
        <w:rPr>
          <w:rFonts w:hint="eastAsia"/>
        </w:rPr>
        <w:t>本文件规定了医务人员职业健康保护行动的术语和定义，辨识医务人员在作业时可能接触的职业病危害因素，并针对这些职业病危害因素提出相应的预防和干预措施，同时为医务人员职业健康的管理提出要求和方案。</w:t>
      </w:r>
    </w:p>
    <w:p w14:paraId="6DF1651E" w14:textId="77777777" w:rsidR="00A82083" w:rsidRDefault="00291200">
      <w:pPr>
        <w:pStyle w:val="afffff1"/>
        <w:ind w:firstLine="420"/>
      </w:pPr>
      <w:r>
        <w:rPr>
          <w:rFonts w:hint="eastAsia"/>
        </w:rPr>
        <w:t>本文件适用于医疗卫生机构内医务人员的职业健康保护。</w:t>
      </w:r>
    </w:p>
    <w:p w14:paraId="60C11D84" w14:textId="77777777" w:rsidR="00A82083" w:rsidRDefault="00291200">
      <w:pPr>
        <w:pStyle w:val="affc"/>
        <w:spacing w:before="312" w:after="312"/>
      </w:pPr>
      <w:bookmarkStart w:id="56" w:name="_Toc140864936"/>
      <w:bookmarkStart w:id="57" w:name="_Toc140860779"/>
      <w:bookmarkStart w:id="58" w:name="_Toc140865012"/>
      <w:bookmarkStart w:id="59" w:name="_Toc151967361"/>
      <w:bookmarkStart w:id="60" w:name="_Toc164248369"/>
      <w:bookmarkStart w:id="61" w:name="_Toc151973398"/>
      <w:bookmarkStart w:id="62" w:name="_Toc26718931"/>
      <w:bookmarkStart w:id="63" w:name="_Toc26986531"/>
      <w:bookmarkStart w:id="64" w:name="_Toc26986772"/>
      <w:bookmarkStart w:id="65" w:name="_Toc151967378"/>
      <w:bookmarkStart w:id="66" w:name="_Toc170547200"/>
      <w:r>
        <w:rPr>
          <w:rFonts w:hint="eastAsia"/>
        </w:rPr>
        <w:t>规范性引用文件</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sdt>
      <w:sdtPr>
        <w:rPr>
          <w:rFonts w:hint="eastAsia"/>
        </w:rPr>
        <w:id w:val="715848253"/>
        <w:placeholder>
          <w:docPart w:val="B90727E599464F759F7E30E39653DA8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B964743" w14:textId="77777777" w:rsidR="00A82083" w:rsidRDefault="00291200">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4EFA785" w14:textId="6FB07427" w:rsidR="003129B5" w:rsidRDefault="003129B5">
      <w:pPr>
        <w:pStyle w:val="afffff1"/>
        <w:ind w:firstLine="420"/>
      </w:pPr>
      <w:r w:rsidRPr="003129B5">
        <w:rPr>
          <w:rFonts w:hint="eastAsia"/>
        </w:rPr>
        <w:t>GBZ 1 工业企业设计卫生标准</w:t>
      </w:r>
    </w:p>
    <w:p w14:paraId="7F38CE45" w14:textId="315D576C" w:rsidR="00A82083" w:rsidRDefault="00291200">
      <w:pPr>
        <w:pStyle w:val="afffff1"/>
        <w:ind w:firstLine="420"/>
      </w:pPr>
      <w:r>
        <w:rPr>
          <w:rFonts w:hint="eastAsia"/>
        </w:rPr>
        <w:t>GBZ 2.1  工作场所有害因素职业接触限值　第1部分：化学有害因素</w:t>
      </w:r>
    </w:p>
    <w:p w14:paraId="414E33DD" w14:textId="77777777" w:rsidR="00A82083" w:rsidRDefault="00291200">
      <w:pPr>
        <w:pStyle w:val="afffff1"/>
        <w:ind w:firstLine="420"/>
      </w:pPr>
      <w:r>
        <w:rPr>
          <w:rFonts w:hint="eastAsia"/>
        </w:rPr>
        <w:t>GBZ 2.2  工作场所有害因素职业接触限值　第2部分：物理因素</w:t>
      </w:r>
    </w:p>
    <w:p w14:paraId="7028766E" w14:textId="77777777" w:rsidR="00A82083" w:rsidRDefault="00291200">
      <w:pPr>
        <w:pStyle w:val="afffff1"/>
        <w:ind w:firstLine="420"/>
      </w:pPr>
      <w:r>
        <w:rPr>
          <w:rFonts w:hint="eastAsia"/>
        </w:rPr>
        <w:t>GBZ 71  职业性急性化学中毒诊断标准　总则</w:t>
      </w:r>
    </w:p>
    <w:p w14:paraId="5B544F4C" w14:textId="77777777" w:rsidR="00A82083" w:rsidRDefault="00291200">
      <w:pPr>
        <w:pStyle w:val="afffff1"/>
        <w:ind w:firstLine="420"/>
      </w:pPr>
      <w:r>
        <w:rPr>
          <w:rFonts w:hint="eastAsia"/>
        </w:rPr>
        <w:t>GBZ 98 放射工作人员健康要求及监护规范</w:t>
      </w:r>
    </w:p>
    <w:p w14:paraId="4C7301D5" w14:textId="77777777" w:rsidR="00A82083" w:rsidRDefault="00291200">
      <w:pPr>
        <w:pStyle w:val="afffff1"/>
        <w:ind w:firstLine="420"/>
      </w:pPr>
      <w:r>
        <w:rPr>
          <w:rFonts w:hint="eastAsia"/>
        </w:rPr>
        <w:t>GBZ 113 核与放射事故干预及医学处理原则</w:t>
      </w:r>
    </w:p>
    <w:p w14:paraId="731A1F71" w14:textId="77777777" w:rsidR="00A82083" w:rsidRDefault="00291200">
      <w:pPr>
        <w:pStyle w:val="afffff1"/>
        <w:ind w:firstLine="420"/>
      </w:pPr>
      <w:r>
        <w:rPr>
          <w:rFonts w:hint="eastAsia"/>
        </w:rPr>
        <w:t>GBZ 120 核医学放射防护要求</w:t>
      </w:r>
    </w:p>
    <w:p w14:paraId="4C3534CD" w14:textId="77777777" w:rsidR="00A82083" w:rsidRDefault="00291200">
      <w:pPr>
        <w:pStyle w:val="afffff1"/>
        <w:ind w:firstLine="420"/>
      </w:pPr>
      <w:r>
        <w:rPr>
          <w:rFonts w:hint="eastAsia"/>
        </w:rPr>
        <w:t>GBZ 121 放射治疗放射防护要求</w:t>
      </w:r>
    </w:p>
    <w:p w14:paraId="303774F7" w14:textId="77777777" w:rsidR="00A82083" w:rsidRDefault="00291200">
      <w:pPr>
        <w:pStyle w:val="afffff1"/>
        <w:ind w:firstLine="420"/>
      </w:pPr>
      <w:r>
        <w:rPr>
          <w:rFonts w:hint="eastAsia"/>
        </w:rPr>
        <w:t>GBZ 128 职业性外照射个人监测规范</w:t>
      </w:r>
    </w:p>
    <w:p w14:paraId="5A8EEF10" w14:textId="77777777" w:rsidR="00A82083" w:rsidRDefault="00291200">
      <w:pPr>
        <w:pStyle w:val="afffff1"/>
        <w:ind w:firstLine="420"/>
      </w:pPr>
      <w:r>
        <w:rPr>
          <w:rFonts w:hint="eastAsia"/>
        </w:rPr>
        <w:t>GBZ 129 职业性内照射个人监测规范</w:t>
      </w:r>
    </w:p>
    <w:p w14:paraId="38760FA8" w14:textId="77777777" w:rsidR="00A82083" w:rsidRDefault="00291200">
      <w:pPr>
        <w:pStyle w:val="afffff1"/>
        <w:ind w:firstLine="420"/>
      </w:pPr>
      <w:r>
        <w:rPr>
          <w:rFonts w:hint="eastAsia"/>
        </w:rPr>
        <w:t>GBZ 130 放射诊断放射防护要求</w:t>
      </w:r>
    </w:p>
    <w:p w14:paraId="24436784" w14:textId="77777777" w:rsidR="00A82083" w:rsidRDefault="00291200">
      <w:pPr>
        <w:pStyle w:val="afffff1"/>
        <w:ind w:firstLine="420"/>
      </w:pPr>
      <w:r>
        <w:rPr>
          <w:rFonts w:hint="eastAsia"/>
        </w:rPr>
        <w:t>GBZ 158 工作场所职业病危害警示标识</w:t>
      </w:r>
    </w:p>
    <w:p w14:paraId="48E6F15E" w14:textId="77777777" w:rsidR="00A82083" w:rsidRDefault="00291200">
      <w:pPr>
        <w:pStyle w:val="afffff1"/>
        <w:ind w:firstLine="420"/>
      </w:pPr>
      <w:r>
        <w:rPr>
          <w:rFonts w:hint="eastAsia"/>
        </w:rPr>
        <w:t xml:space="preserve">GBZ 188  职业健康监护技术规范　</w:t>
      </w:r>
    </w:p>
    <w:p w14:paraId="5EC688C0" w14:textId="77777777" w:rsidR="00A82083" w:rsidRDefault="00291200">
      <w:pPr>
        <w:pStyle w:val="afffff1"/>
        <w:ind w:firstLine="420"/>
      </w:pPr>
      <w:r>
        <w:t>GBZ/T 213 血源性病原体职业接触防护导则</w:t>
      </w:r>
    </w:p>
    <w:p w14:paraId="01791348" w14:textId="77777777" w:rsidR="00A82083" w:rsidRDefault="00291200">
      <w:pPr>
        <w:pStyle w:val="afffff1"/>
        <w:ind w:firstLine="420"/>
      </w:pPr>
      <w:r>
        <w:t>GBZ/T 224 职业卫生名词术语</w:t>
      </w:r>
    </w:p>
    <w:p w14:paraId="1CE5695B" w14:textId="77777777" w:rsidR="00A82083" w:rsidRDefault="00291200">
      <w:pPr>
        <w:pStyle w:val="afffff1"/>
        <w:ind w:firstLine="420"/>
      </w:pPr>
      <w:r>
        <w:rPr>
          <w:rFonts w:hint="eastAsia"/>
        </w:rPr>
        <w:t>GBZ/T 225  用人单位职业病防治指南</w:t>
      </w:r>
    </w:p>
    <w:p w14:paraId="28078461" w14:textId="77777777" w:rsidR="00A82083" w:rsidRDefault="00291200">
      <w:pPr>
        <w:pStyle w:val="afffff1"/>
        <w:ind w:firstLine="420"/>
      </w:pPr>
      <w:r>
        <w:rPr>
          <w:rFonts w:hint="eastAsia"/>
        </w:rPr>
        <w:t>GBZ/T 296  职业健康促进名词术语</w:t>
      </w:r>
    </w:p>
    <w:p w14:paraId="436E44AF" w14:textId="77777777" w:rsidR="00A82083" w:rsidRDefault="00291200">
      <w:pPr>
        <w:pStyle w:val="afffff1"/>
        <w:ind w:firstLine="420"/>
      </w:pPr>
      <w:r>
        <w:rPr>
          <w:rFonts w:hint="eastAsia"/>
        </w:rPr>
        <w:t xml:space="preserve">GBZ/T 297  职业健康促进技术导则　</w:t>
      </w:r>
    </w:p>
    <w:p w14:paraId="784DBBAF" w14:textId="4F74A7C7" w:rsidR="00A82083" w:rsidRDefault="00291200">
      <w:pPr>
        <w:pStyle w:val="afffff1"/>
        <w:ind w:firstLine="420"/>
      </w:pPr>
      <w:r>
        <w:rPr>
          <w:rFonts w:hint="eastAsia"/>
        </w:rPr>
        <w:t>GB 1887</w:t>
      </w:r>
      <w:r w:rsidR="00BB5E01">
        <w:rPr>
          <w:rFonts w:hint="eastAsia"/>
        </w:rPr>
        <w:t>1</w:t>
      </w:r>
      <w:r>
        <w:rPr>
          <w:rFonts w:hint="eastAsia"/>
        </w:rPr>
        <w:t xml:space="preserve"> 电离辐射防护与辐射源安全基本文件　</w:t>
      </w:r>
    </w:p>
    <w:p w14:paraId="59262375" w14:textId="77777777" w:rsidR="00A82083" w:rsidRDefault="00291200">
      <w:pPr>
        <w:pStyle w:val="afffff1"/>
        <w:ind w:firstLine="420"/>
      </w:pPr>
      <w:r>
        <w:rPr>
          <w:rFonts w:hint="eastAsia"/>
        </w:rPr>
        <w:t>GB/T 29639 生产经营单位生产安全事故应急预案编制导则</w:t>
      </w:r>
    </w:p>
    <w:p w14:paraId="272B1526" w14:textId="77777777" w:rsidR="00A82083" w:rsidRDefault="00291200">
      <w:pPr>
        <w:pStyle w:val="afffff1"/>
        <w:ind w:firstLine="420"/>
      </w:pPr>
      <w:r>
        <w:rPr>
          <w:rFonts w:hint="eastAsia"/>
        </w:rPr>
        <w:t>GB 39800.1 个体防护装备配备规范 第1部分：总则</w:t>
      </w:r>
    </w:p>
    <w:p w14:paraId="3AD71DE2" w14:textId="77777777" w:rsidR="00A82083" w:rsidRDefault="00291200">
      <w:pPr>
        <w:pStyle w:val="afffff1"/>
        <w:ind w:firstLine="420"/>
      </w:pPr>
      <w:r>
        <w:t>WS/T 311 医院隔离技术规范</w:t>
      </w:r>
    </w:p>
    <w:p w14:paraId="69A24117" w14:textId="77777777" w:rsidR="00A82083" w:rsidRDefault="00291200">
      <w:pPr>
        <w:pStyle w:val="afffff1"/>
        <w:ind w:firstLine="420"/>
      </w:pPr>
      <w:r>
        <w:t>WS/T 367 医疗卫生机构消毒技术规范</w:t>
      </w:r>
    </w:p>
    <w:p w14:paraId="10A7EEF8" w14:textId="77777777" w:rsidR="00A82083" w:rsidRDefault="00291200">
      <w:pPr>
        <w:pStyle w:val="afffff1"/>
        <w:ind w:firstLine="420"/>
      </w:pPr>
      <w:r>
        <w:t>WS/T 422 临床实验室生物安全指南</w:t>
      </w:r>
    </w:p>
    <w:p w14:paraId="025068B7" w14:textId="77777777" w:rsidR="00A82083" w:rsidRDefault="00291200">
      <w:pPr>
        <w:pStyle w:val="affc"/>
        <w:spacing w:before="312" w:after="312"/>
      </w:pPr>
      <w:bookmarkStart w:id="67" w:name="_Toc140860780"/>
      <w:bookmarkStart w:id="68" w:name="_Toc140864937"/>
      <w:bookmarkStart w:id="69" w:name="_Toc151967362"/>
      <w:bookmarkStart w:id="70" w:name="_Toc151967379"/>
      <w:bookmarkStart w:id="71" w:name="_Toc151973399"/>
      <w:bookmarkStart w:id="72" w:name="_Toc164248370"/>
      <w:bookmarkStart w:id="73" w:name="_Toc140865013"/>
      <w:bookmarkStart w:id="74" w:name="_Toc170547201"/>
      <w:r>
        <w:rPr>
          <w:rFonts w:hint="eastAsia"/>
          <w:szCs w:val="21"/>
        </w:rPr>
        <w:lastRenderedPageBreak/>
        <w:t>术语和定义</w:t>
      </w:r>
      <w:bookmarkEnd w:id="67"/>
      <w:bookmarkEnd w:id="68"/>
      <w:bookmarkEnd w:id="69"/>
      <w:bookmarkEnd w:id="70"/>
      <w:bookmarkEnd w:id="71"/>
      <w:bookmarkEnd w:id="72"/>
      <w:bookmarkEnd w:id="73"/>
      <w:bookmarkEnd w:id="74"/>
    </w:p>
    <w:bookmarkStart w:id="75" w:name="_Toc26986532" w:displacedByCustomXml="next"/>
    <w:bookmarkEnd w:id="75" w:displacedByCustomXml="next"/>
    <w:sdt>
      <w:sdtPr>
        <w:id w:val="-1909835108"/>
        <w:placeholder>
          <w:docPart w:val="C50A7326505F4593B6B71E05ADC74E5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1CDF930" w14:textId="77777777" w:rsidR="00A82083" w:rsidRDefault="00291200">
          <w:pPr>
            <w:pStyle w:val="afffff1"/>
            <w:ind w:firstLine="420"/>
          </w:pPr>
          <w:r>
            <w:t>下列术语和定义适用于本文件。</w:t>
          </w:r>
        </w:p>
      </w:sdtContent>
    </w:sdt>
    <w:p w14:paraId="35DD95EF" w14:textId="77777777" w:rsidR="00A82083" w:rsidRDefault="00291200">
      <w:pPr>
        <w:pStyle w:val="afffffffffff0"/>
      </w:pPr>
      <w:r>
        <w:br/>
      </w:r>
      <w:r>
        <w:rPr>
          <w:rFonts w:ascii="黑体" w:eastAsia="黑体" w:hAnsi="黑体" w:hint="eastAsia"/>
        </w:rPr>
        <w:t xml:space="preserve"> </w:t>
      </w:r>
      <w:r>
        <w:rPr>
          <w:rFonts w:ascii="黑体" w:eastAsia="黑体" w:hAnsi="黑体"/>
        </w:rPr>
        <w:t xml:space="preserve">   </w:t>
      </w:r>
      <w:r>
        <w:rPr>
          <w:rFonts w:ascii="黑体" w:eastAsia="黑体" w:hAnsi="黑体" w:hint="eastAsia"/>
        </w:rPr>
        <w:t>职业紧张</w:t>
      </w:r>
      <w:r>
        <w:rPr>
          <w:rFonts w:hint="eastAsia"/>
        </w:rPr>
        <w:t xml:space="preserve">  </w:t>
      </w:r>
      <w:r>
        <w:t>occupational stress</w:t>
      </w:r>
    </w:p>
    <w:p w14:paraId="10CDC719" w14:textId="77777777" w:rsidR="00A82083" w:rsidRDefault="00291200">
      <w:pPr>
        <w:pStyle w:val="afffff1"/>
        <w:ind w:firstLine="420"/>
      </w:pPr>
      <w:r>
        <w:rPr>
          <w:rFonts w:hint="eastAsia"/>
        </w:rPr>
        <w:t>又叫职业应激，个体所在工作岗位的要求与个人的能力、资源或需求不匹配时出现的生理和心理反应，若持续存在，可导致身心健康损害。</w:t>
      </w:r>
    </w:p>
    <w:p w14:paraId="415BB252" w14:textId="77777777" w:rsidR="00A82083" w:rsidRDefault="00291200">
      <w:pPr>
        <w:pStyle w:val="afffffffffff0"/>
      </w:pPr>
      <w:r>
        <w:br/>
      </w:r>
      <w:r>
        <w:rPr>
          <w:rFonts w:ascii="黑体" w:eastAsia="黑体" w:hAnsi="黑体" w:hint="eastAsia"/>
        </w:rPr>
        <w:t xml:space="preserve"> </w:t>
      </w:r>
      <w:r>
        <w:rPr>
          <w:rFonts w:ascii="黑体" w:eastAsia="黑体" w:hAnsi="黑体"/>
        </w:rPr>
        <w:t xml:space="preserve">   </w:t>
      </w:r>
      <w:r>
        <w:rPr>
          <w:rFonts w:ascii="黑体" w:eastAsia="黑体" w:hAnsi="黑体" w:hint="eastAsia"/>
        </w:rPr>
        <w:t>工效学</w:t>
      </w:r>
      <w:r>
        <w:rPr>
          <w:rFonts w:hint="eastAsia"/>
        </w:rPr>
        <w:t xml:space="preserve">  e</w:t>
      </w:r>
      <w:r>
        <w:t>rgonomics</w:t>
      </w:r>
    </w:p>
    <w:p w14:paraId="75D4BC04" w14:textId="77777777" w:rsidR="00A82083" w:rsidRDefault="00291200">
      <w:pPr>
        <w:pStyle w:val="afffff1"/>
        <w:ind w:firstLine="420"/>
      </w:pPr>
      <w:r>
        <w:rPr>
          <w:rFonts w:hint="eastAsia"/>
        </w:rPr>
        <w:t>又叫人因工程，一个研究人与系统其他元素之间的交互作用的科学领域，一个将理论、原则、数据、方法进行设计以提升人类福利并优化整体系统表现的专业。</w:t>
      </w:r>
    </w:p>
    <w:p w14:paraId="7D3DE98C" w14:textId="77777777" w:rsidR="00A82083" w:rsidRDefault="00291200">
      <w:pPr>
        <w:pStyle w:val="afffffffffff0"/>
      </w:pPr>
      <w:r>
        <w:br/>
      </w:r>
      <w:r>
        <w:rPr>
          <w:rFonts w:ascii="黑体" w:eastAsia="黑体" w:hAnsi="黑体" w:hint="eastAsia"/>
        </w:rPr>
        <w:t xml:space="preserve"> </w:t>
      </w:r>
      <w:r>
        <w:rPr>
          <w:rFonts w:ascii="黑体" w:eastAsia="黑体" w:hAnsi="黑体"/>
        </w:rPr>
        <w:t xml:space="preserve">   </w:t>
      </w:r>
      <w:r>
        <w:rPr>
          <w:rFonts w:ascii="黑体" w:eastAsia="黑体" w:hAnsi="黑体" w:hint="eastAsia"/>
        </w:rPr>
        <w:t>医务人员职业暴露</w:t>
      </w:r>
      <w:r>
        <w:rPr>
          <w:rFonts w:hint="eastAsia"/>
        </w:rPr>
        <w:t xml:space="preserve">  o</w:t>
      </w:r>
      <w:r>
        <w:t>ccupation exposure of medical personnel</w:t>
      </w:r>
    </w:p>
    <w:p w14:paraId="4B35A90D" w14:textId="77777777" w:rsidR="00A82083" w:rsidRDefault="00291200">
      <w:pPr>
        <w:pStyle w:val="afffff1"/>
        <w:ind w:firstLine="420"/>
      </w:pPr>
      <w:r>
        <w:rPr>
          <w:rFonts w:hint="eastAsia"/>
        </w:rPr>
        <w:t>医务人员在从事诊疗、护理活动过程中接触有毒、有害物质或传染病病原体从而引起伤害健康或危及生命的一类职业暴露。</w:t>
      </w:r>
    </w:p>
    <w:p w14:paraId="64A3480A" w14:textId="77777777" w:rsidR="00A82083" w:rsidRDefault="00291200">
      <w:pPr>
        <w:pStyle w:val="afffffffffff0"/>
        <w:ind w:left="420" w:hangingChars="200" w:hanging="420"/>
        <w:rPr>
          <w:rFonts w:ascii="黑体" w:eastAsia="黑体" w:hAnsi="黑体"/>
        </w:rPr>
      </w:pPr>
      <w:bookmarkStart w:id="76" w:name="_Toc140864945"/>
      <w:r>
        <w:rPr>
          <w:rFonts w:ascii="黑体" w:eastAsia="黑体" w:hAnsi="黑体"/>
        </w:rPr>
        <w:br/>
      </w:r>
      <w:r>
        <w:rPr>
          <w:rFonts w:ascii="黑体" w:eastAsia="黑体" w:hAnsi="黑体" w:hint="eastAsia"/>
        </w:rPr>
        <w:t>健康干预  health intervention</w:t>
      </w:r>
      <w:bookmarkEnd w:id="76"/>
    </w:p>
    <w:p w14:paraId="670F8C2F" w14:textId="77777777" w:rsidR="00A82083" w:rsidRDefault="00291200">
      <w:pPr>
        <w:pStyle w:val="afffff1"/>
        <w:ind w:firstLine="420"/>
      </w:pPr>
      <w:r>
        <w:rPr>
          <w:rFonts w:hint="eastAsia"/>
        </w:rPr>
        <w:t>对影响健康的不良行为、不良生活方式及习惯等危险因素以及导致的不良健康状态进行综合处置的医学措施与手段。包括健康咨询与健康教育、营养与运动干预、心理与精神干预、健康风险控制与管理以及就医指导等。</w:t>
      </w:r>
    </w:p>
    <w:p w14:paraId="5A81DE22" w14:textId="205B1A50" w:rsidR="00A82083" w:rsidRDefault="007F6F94">
      <w:pPr>
        <w:pStyle w:val="affc"/>
        <w:spacing w:before="312" w:after="312"/>
      </w:pPr>
      <w:bookmarkStart w:id="77" w:name="_Toc164248371"/>
      <w:bookmarkStart w:id="78" w:name="_Toc151967380"/>
      <w:bookmarkStart w:id="79" w:name="_Toc140865014"/>
      <w:bookmarkStart w:id="80" w:name="_Toc140864948"/>
      <w:bookmarkStart w:id="81" w:name="_Toc151967363"/>
      <w:bookmarkStart w:id="82" w:name="_Toc151973400"/>
      <w:bookmarkStart w:id="83" w:name="_Toc170547202"/>
      <w:r>
        <w:rPr>
          <w:rFonts w:hint="eastAsia"/>
        </w:rPr>
        <w:t>职业健康保护</w:t>
      </w:r>
      <w:r w:rsidR="00291200">
        <w:rPr>
          <w:rFonts w:hint="eastAsia"/>
        </w:rPr>
        <w:t>基本要求</w:t>
      </w:r>
      <w:bookmarkEnd w:id="77"/>
      <w:bookmarkEnd w:id="78"/>
      <w:bookmarkEnd w:id="79"/>
      <w:bookmarkEnd w:id="80"/>
      <w:bookmarkEnd w:id="81"/>
      <w:bookmarkEnd w:id="82"/>
      <w:bookmarkEnd w:id="83"/>
    </w:p>
    <w:p w14:paraId="4333B03E" w14:textId="77777777" w:rsidR="00A82083" w:rsidRDefault="00291200">
      <w:pPr>
        <w:pStyle w:val="affd"/>
        <w:spacing w:before="156" w:after="156"/>
      </w:pPr>
      <w:bookmarkStart w:id="84" w:name="_Toc151967364"/>
      <w:bookmarkStart w:id="85" w:name="_Toc140864949"/>
      <w:bookmarkStart w:id="86" w:name="_Toc164248372"/>
      <w:bookmarkStart w:id="87" w:name="_Toc170547203"/>
      <w:r>
        <w:rPr>
          <w:rFonts w:hint="eastAsia"/>
        </w:rPr>
        <w:t>医疗卫生机构职业健康保护基本要求</w:t>
      </w:r>
      <w:bookmarkEnd w:id="84"/>
      <w:bookmarkEnd w:id="85"/>
      <w:bookmarkEnd w:id="86"/>
      <w:bookmarkEnd w:id="87"/>
    </w:p>
    <w:p w14:paraId="30FD17F6" w14:textId="483EAC0A" w:rsidR="00A82083" w:rsidRDefault="00291200">
      <w:pPr>
        <w:pStyle w:val="affffffffd"/>
      </w:pPr>
      <w:r>
        <w:rPr>
          <w:rFonts w:hint="eastAsia"/>
        </w:rPr>
        <w:t>医疗卫生机构应遵守所有适用的法律和法规中的职业健康促进和卫生防病要求，</w:t>
      </w:r>
      <w:r w:rsidR="00E0251E">
        <w:rPr>
          <w:rFonts w:hint="eastAsia"/>
        </w:rPr>
        <w:t>及时进行职业病危害因素申报，</w:t>
      </w:r>
      <w:r w:rsidR="003129B5">
        <w:rPr>
          <w:rFonts w:hint="eastAsia"/>
        </w:rPr>
        <w:t>开展职业卫生管理人员培训，</w:t>
      </w:r>
      <w:r>
        <w:rPr>
          <w:rFonts w:hint="eastAsia"/>
        </w:rPr>
        <w:t>重视医务人员的职业健康。</w:t>
      </w:r>
    </w:p>
    <w:p w14:paraId="788CFF3F" w14:textId="77777777" w:rsidR="00A82083" w:rsidRDefault="00291200">
      <w:pPr>
        <w:pStyle w:val="affffffffd"/>
      </w:pPr>
      <w:r>
        <w:rPr>
          <w:rFonts w:hint="eastAsia"/>
        </w:rPr>
        <w:t>医疗卫生机构应建立职业健康管理机制，负责实施职业健康指南，减少医务人员的职业健康风险。</w:t>
      </w:r>
    </w:p>
    <w:p w14:paraId="54290DA5" w14:textId="4E9E1BA8" w:rsidR="00A82083" w:rsidRDefault="00291200">
      <w:pPr>
        <w:pStyle w:val="affffffffd"/>
      </w:pPr>
      <w:r>
        <w:rPr>
          <w:rFonts w:hint="eastAsia"/>
        </w:rPr>
        <w:t>医疗卫生机构应负责提供职业健康的有关信息，进行全面指导和培训，向医务人员提供与其工作相关的职业健康问题的咨询服务，并向</w:t>
      </w:r>
      <w:r w:rsidR="00E0251E">
        <w:rPr>
          <w:rFonts w:hint="eastAsia"/>
        </w:rPr>
        <w:t>卫生行政</w:t>
      </w:r>
      <w:r>
        <w:rPr>
          <w:rFonts w:hint="eastAsia"/>
        </w:rPr>
        <w:t>主管部门报告医务人员职业伤害和职业病情况。</w:t>
      </w:r>
    </w:p>
    <w:p w14:paraId="45FD5339" w14:textId="77777777" w:rsidR="00A82083" w:rsidRDefault="00291200">
      <w:pPr>
        <w:pStyle w:val="affffffffd"/>
      </w:pPr>
      <w:r>
        <w:rPr>
          <w:rFonts w:hint="eastAsia"/>
        </w:rPr>
        <w:t>医疗卫生机构应建立医疗设施设备的维护保养和定期检定制度。</w:t>
      </w:r>
    </w:p>
    <w:p w14:paraId="226E9B35" w14:textId="77777777" w:rsidR="00A82083" w:rsidRDefault="00291200">
      <w:pPr>
        <w:pStyle w:val="affffffffd"/>
      </w:pPr>
      <w:r>
        <w:rPr>
          <w:rFonts w:hint="eastAsia"/>
        </w:rPr>
        <w:t>医疗卫生机构应建立生产安全事故应急预案体系，制定生产安全事故应急预案，并应符合</w:t>
      </w:r>
      <w:r>
        <w:t xml:space="preserve">GB/T </w:t>
      </w:r>
      <w:r>
        <w:rPr>
          <w:rFonts w:hint="eastAsia"/>
        </w:rPr>
        <w:t>29639的规定。</w:t>
      </w:r>
    </w:p>
    <w:p w14:paraId="08451081" w14:textId="77777777" w:rsidR="00A82083" w:rsidRDefault="00291200">
      <w:pPr>
        <w:pStyle w:val="affffffffd"/>
      </w:pPr>
      <w:r>
        <w:rPr>
          <w:rFonts w:hint="eastAsia"/>
        </w:rPr>
        <w:t>医疗卫生机构应根据不同科室的诊疗要求建立相应保险制度，包括医疗保险、工伤保险、医疗责任保险等，开展职业健康培训、员工援助计划、健康促进和带薪休假等所有能够促进员工健康、提高员工工作效率的活动。</w:t>
      </w:r>
    </w:p>
    <w:p w14:paraId="5C96ECF1" w14:textId="77777777" w:rsidR="00A82083" w:rsidRDefault="00291200">
      <w:pPr>
        <w:pStyle w:val="affffffffd"/>
      </w:pPr>
      <w:r>
        <w:rPr>
          <w:rFonts w:hint="eastAsia"/>
        </w:rPr>
        <w:t>医疗卫生机构应提供适当的心理支持，建立职工心理健康管理制度，提升医务人员的幸福感、认同感和安全感。</w:t>
      </w:r>
    </w:p>
    <w:p w14:paraId="250CCFB7" w14:textId="77777777" w:rsidR="00A82083" w:rsidRDefault="00291200">
      <w:pPr>
        <w:pStyle w:val="affd"/>
        <w:spacing w:before="156" w:after="156"/>
      </w:pPr>
      <w:bookmarkStart w:id="88" w:name="_Toc151967365"/>
      <w:bookmarkStart w:id="89" w:name="_Toc140864950"/>
      <w:bookmarkStart w:id="90" w:name="_Toc164248373"/>
      <w:bookmarkStart w:id="91" w:name="_Toc170547204"/>
      <w:r>
        <w:rPr>
          <w:rFonts w:hint="eastAsia"/>
        </w:rPr>
        <w:t>医务人员职业健康保护基本要求</w:t>
      </w:r>
      <w:bookmarkEnd w:id="88"/>
      <w:bookmarkEnd w:id="89"/>
      <w:bookmarkEnd w:id="90"/>
      <w:bookmarkEnd w:id="91"/>
    </w:p>
    <w:p w14:paraId="7789641D" w14:textId="77777777" w:rsidR="00A82083" w:rsidRDefault="00291200">
      <w:pPr>
        <w:pStyle w:val="affffffffd"/>
      </w:pPr>
      <w:r>
        <w:rPr>
          <w:rFonts w:hint="eastAsia"/>
        </w:rPr>
        <w:t>医务人员应遵循既定的职业健康保护工作规程，参与医疗卫生机构提供的培训，积极反馈。</w:t>
      </w:r>
    </w:p>
    <w:p w14:paraId="6CD2950F" w14:textId="77777777" w:rsidR="00A82083" w:rsidRDefault="00291200">
      <w:pPr>
        <w:pStyle w:val="affffffffd"/>
      </w:pPr>
      <w:r>
        <w:rPr>
          <w:rFonts w:hint="eastAsia"/>
        </w:rPr>
        <w:lastRenderedPageBreak/>
        <w:t>医务人员应熟悉职业过程中可能产生的职业危害因素、健康影响和应采取的防护措施。</w:t>
      </w:r>
    </w:p>
    <w:p w14:paraId="65AD4946" w14:textId="77777777" w:rsidR="00A82083" w:rsidRDefault="00291200">
      <w:pPr>
        <w:pStyle w:val="affffffffd"/>
      </w:pPr>
      <w:r>
        <w:rPr>
          <w:rFonts w:hint="eastAsia"/>
        </w:rPr>
        <w:t>医务人员应学习和掌握与职业健康相关的制度、标准、职业危害防护知识和不同作业类型的相应程序和操作规范，上岗前应经过岗位安全培训，考核合格后方可上岗。</w:t>
      </w:r>
    </w:p>
    <w:p w14:paraId="43E0E0C4" w14:textId="620D27C8" w:rsidR="00A82083" w:rsidRDefault="003129B5">
      <w:pPr>
        <w:pStyle w:val="affc"/>
        <w:spacing w:before="312" w:after="312"/>
      </w:pPr>
      <w:bookmarkStart w:id="92" w:name="_Toc170547205"/>
      <w:r>
        <w:rPr>
          <w:rFonts w:hint="eastAsia"/>
        </w:rPr>
        <w:t>职业病危害因素识别</w:t>
      </w:r>
      <w:bookmarkEnd w:id="92"/>
    </w:p>
    <w:p w14:paraId="251B8CFB" w14:textId="77777777" w:rsidR="00A82083" w:rsidRDefault="00291200">
      <w:pPr>
        <w:pStyle w:val="affd"/>
        <w:spacing w:before="156" w:after="156"/>
      </w:pPr>
      <w:bookmarkStart w:id="93" w:name="_Toc140864952"/>
      <w:bookmarkStart w:id="94" w:name="_Toc151967367"/>
      <w:bookmarkStart w:id="95" w:name="_Toc164248375"/>
      <w:bookmarkStart w:id="96" w:name="_Toc170547206"/>
      <w:r>
        <w:rPr>
          <w:rFonts w:hint="eastAsia"/>
        </w:rPr>
        <w:t>医务人员职业活动中存在的职业健康危害因素</w:t>
      </w:r>
      <w:bookmarkEnd w:id="93"/>
      <w:bookmarkEnd w:id="94"/>
      <w:bookmarkEnd w:id="95"/>
      <w:bookmarkEnd w:id="96"/>
    </w:p>
    <w:p w14:paraId="2CFC417E" w14:textId="77777777" w:rsidR="00A82083" w:rsidRDefault="00291200">
      <w:pPr>
        <w:pStyle w:val="afffff1"/>
        <w:ind w:firstLine="420"/>
      </w:pPr>
      <w:r>
        <w:rPr>
          <w:rFonts w:hint="eastAsia"/>
        </w:rPr>
        <w:t>医务人员在职业活动中存在的职业健康危害因素主要包括生物因素、放射性因素、物理因素、化学因素以及工作相关职业紧张，</w:t>
      </w:r>
      <w:proofErr w:type="gramStart"/>
      <w:r>
        <w:rPr>
          <w:rFonts w:hint="eastAsia"/>
        </w:rPr>
        <w:t>不</w:t>
      </w:r>
      <w:proofErr w:type="gramEnd"/>
      <w:r>
        <w:rPr>
          <w:rFonts w:hint="eastAsia"/>
        </w:rPr>
        <w:t>良人因功效学因素等（详见附录A）。</w:t>
      </w:r>
    </w:p>
    <w:p w14:paraId="64693D1D" w14:textId="615E5EBE" w:rsidR="00A82083" w:rsidRDefault="00291200">
      <w:pPr>
        <w:pStyle w:val="affffffffd"/>
      </w:pPr>
      <w:r>
        <w:rPr>
          <w:rFonts w:hint="eastAsia"/>
        </w:rPr>
        <w:t>生物因素：医疗卫生机构主要存在的生物危害因素包括病原微生物（如SARS 冠状病毒、新冠病毒、HIV 病毒</w:t>
      </w:r>
      <w:r w:rsidR="003129B5">
        <w:rPr>
          <w:rFonts w:hint="eastAsia"/>
        </w:rPr>
        <w:t>、结核杆菌</w:t>
      </w:r>
      <w:r>
        <w:rPr>
          <w:rFonts w:hint="eastAsia"/>
        </w:rPr>
        <w:t>等）、细菌、真菌和寄生虫等。常见工作场所包括感染性疾病科、急诊科、手术室、重症监护病房等。</w:t>
      </w:r>
    </w:p>
    <w:p w14:paraId="345A602C" w14:textId="77777777" w:rsidR="00A82083" w:rsidRDefault="00291200">
      <w:pPr>
        <w:pStyle w:val="affffffffd"/>
      </w:pPr>
      <w:r>
        <w:rPr>
          <w:rFonts w:hint="eastAsia"/>
        </w:rPr>
        <w:t>放射性因素：医务人员可能因操作或使用射线装置（或放射源）而接触放射性有害因素。常见工作场所包括放射科、介入治疗科、核医学科和放射治疗科等。</w:t>
      </w:r>
    </w:p>
    <w:p w14:paraId="0A283B46" w14:textId="66A73D0D" w:rsidR="00A82083" w:rsidRDefault="00291200">
      <w:pPr>
        <w:pStyle w:val="affffffffd"/>
      </w:pPr>
      <w:r>
        <w:rPr>
          <w:rFonts w:hint="eastAsia"/>
        </w:rPr>
        <w:t>物理因素：医疗卫生机构主要的物理危害因素包括紫外辐射、激光辐射</w:t>
      </w:r>
      <w:r w:rsidR="003129B5">
        <w:rPr>
          <w:rFonts w:hint="eastAsia"/>
        </w:rPr>
        <w:t>、高压、低温、高温</w:t>
      </w:r>
      <w:r>
        <w:rPr>
          <w:rFonts w:hint="eastAsia"/>
        </w:rPr>
        <w:t>等。紫外辐射常见于采用紫外消毒的区域；激光辐射常见于使用激光治疗设备的区域。常见工作场所包括康复理疗中心、手术室、皮肤科等。</w:t>
      </w:r>
    </w:p>
    <w:p w14:paraId="4476A440" w14:textId="7DB85D52" w:rsidR="00A82083" w:rsidRDefault="00291200">
      <w:pPr>
        <w:pStyle w:val="affffffffd"/>
      </w:pPr>
      <w:r>
        <w:rPr>
          <w:rFonts w:hint="eastAsia"/>
        </w:rPr>
        <w:t>化学因素：医疗卫生机构主要的化学危害因素包括医院制剂生产和使用过程中的原辅料、手术室消毒用有毒化学品和麻醉废气等。常见工作场所包括检验科、病理科、临床实验室、消毒供应室、手术室、肿瘤科、</w:t>
      </w:r>
      <w:r w:rsidR="003129B5">
        <w:rPr>
          <w:rFonts w:hint="eastAsia"/>
        </w:rPr>
        <w:t>高压氧治疗室、低温冷库、</w:t>
      </w:r>
      <w:r>
        <w:rPr>
          <w:rFonts w:hint="eastAsia"/>
        </w:rPr>
        <w:t>药剂科等。</w:t>
      </w:r>
    </w:p>
    <w:p w14:paraId="16881174" w14:textId="77777777" w:rsidR="00A82083" w:rsidRDefault="00291200">
      <w:pPr>
        <w:pStyle w:val="affffffffd"/>
      </w:pPr>
      <w:r>
        <w:rPr>
          <w:rFonts w:hint="eastAsia"/>
        </w:rPr>
        <w:t>工作相关职业紧张：</w:t>
      </w:r>
      <w:bookmarkStart w:id="97" w:name="_Toc151967368"/>
      <w:bookmarkStart w:id="98" w:name="_Toc140864953"/>
      <w:r>
        <w:rPr>
          <w:rFonts w:hint="eastAsia"/>
        </w:rPr>
        <w:t>医务人员因职业特点存在长期加班倒班等工作方式，或因医疗救治过程中存在</w:t>
      </w:r>
      <w:proofErr w:type="gramStart"/>
      <w:r>
        <w:rPr>
          <w:rFonts w:hint="eastAsia"/>
        </w:rPr>
        <w:t>医</w:t>
      </w:r>
      <w:proofErr w:type="gramEnd"/>
      <w:r>
        <w:rPr>
          <w:rFonts w:hint="eastAsia"/>
        </w:rPr>
        <w:t>患纠纷，可导致工作压力或人身安全受到威胁，容易产生抑郁、焦虑、恐慌，甚至导致心血管疾病。常见工作场所为工作强度较高的临床科室，如急诊科、重症监护室、手术室等。</w:t>
      </w:r>
    </w:p>
    <w:p w14:paraId="7D125FAF" w14:textId="77777777" w:rsidR="00A82083" w:rsidRDefault="00291200">
      <w:pPr>
        <w:pStyle w:val="affffffffd"/>
      </w:pPr>
      <w:r>
        <w:rPr>
          <w:rFonts w:hint="eastAsia"/>
        </w:rPr>
        <w:t>不良人因工效学因素：医务人员因工作特点，医护工作中长期受力、重复操作、不良姿势、重体力劳动等可致肌肉、骨骼、神经等系统损伤。常见工作场所包括口腔科、康复科、急诊科和手术室等。</w:t>
      </w:r>
      <w:r>
        <w:cr/>
      </w:r>
    </w:p>
    <w:p w14:paraId="44EDC6E4" w14:textId="2DBC10C1" w:rsidR="00A82083" w:rsidRDefault="00291200">
      <w:pPr>
        <w:pStyle w:val="affd"/>
        <w:spacing w:before="156" w:after="156"/>
      </w:pPr>
      <w:bookmarkStart w:id="99" w:name="_Toc164248376"/>
      <w:bookmarkStart w:id="100" w:name="_Toc170547207"/>
      <w:r>
        <w:rPr>
          <w:rFonts w:hint="eastAsia"/>
        </w:rPr>
        <w:t>职业活动风险管理计划</w:t>
      </w:r>
      <w:bookmarkEnd w:id="97"/>
      <w:bookmarkEnd w:id="98"/>
      <w:bookmarkEnd w:id="99"/>
      <w:bookmarkEnd w:id="100"/>
    </w:p>
    <w:p w14:paraId="70F3FEA7" w14:textId="77777777" w:rsidR="00A82083" w:rsidRDefault="00291200">
      <w:pPr>
        <w:pStyle w:val="affe"/>
        <w:spacing w:before="156" w:after="156"/>
      </w:pPr>
      <w:r>
        <w:rPr>
          <w:rFonts w:hint="eastAsia"/>
        </w:rPr>
        <w:t>风险管理计划内容</w:t>
      </w:r>
    </w:p>
    <w:p w14:paraId="5B7D4719" w14:textId="77777777" w:rsidR="00A82083" w:rsidRDefault="00291200">
      <w:pPr>
        <w:pStyle w:val="affffffffc"/>
      </w:pPr>
      <w:r>
        <w:rPr>
          <w:rFonts w:hint="eastAsia"/>
        </w:rPr>
        <w:t>应为医务人员提供符合GBZ 1 工业企业设计卫生标准，且整洁卫生、绿色环保、舒适优美、和谐和人性化的工作环境。</w:t>
      </w:r>
    </w:p>
    <w:p w14:paraId="701D82CA" w14:textId="77777777" w:rsidR="00A82083" w:rsidRDefault="00291200">
      <w:pPr>
        <w:pStyle w:val="affffffffc"/>
      </w:pPr>
      <w:r>
        <w:rPr>
          <w:rFonts w:hint="eastAsia"/>
        </w:rPr>
        <w:t>可设置或指定职业健康管理机构，配备专职或者兼职的职业健康管理人员，组织开展职业健康促进工作。</w:t>
      </w:r>
    </w:p>
    <w:p w14:paraId="372F7120" w14:textId="77777777" w:rsidR="00A82083" w:rsidRDefault="00291200">
      <w:pPr>
        <w:pStyle w:val="affffffffc"/>
      </w:pPr>
      <w:r>
        <w:rPr>
          <w:rFonts w:hint="eastAsia"/>
        </w:rPr>
        <w:t>可开展健康指导工作，鼓励定期开展医务人员健康检查。</w:t>
      </w:r>
    </w:p>
    <w:p w14:paraId="3213A846" w14:textId="77777777" w:rsidR="00A82083" w:rsidRDefault="00291200">
      <w:pPr>
        <w:pStyle w:val="affffffffc"/>
      </w:pPr>
      <w:r>
        <w:rPr>
          <w:rFonts w:hint="eastAsia"/>
        </w:rPr>
        <w:t>应采用符合职业健康要求的设备设施，提供符合GB 39800.1 个体防护装备配备规范的个人防护用品，消除和控制职业健康风险。</w:t>
      </w:r>
    </w:p>
    <w:p w14:paraId="372B627E" w14:textId="77777777" w:rsidR="00A82083" w:rsidRDefault="00291200">
      <w:pPr>
        <w:pStyle w:val="affffffffc"/>
      </w:pPr>
      <w:r>
        <w:rPr>
          <w:rFonts w:hint="eastAsia"/>
        </w:rPr>
        <w:t>加强职业健康风险监测和评估，针对可能发生的急性职业危害事故编制应急预案，配置应急设施设备及急救用品，定期开展应急演练与风险评估。</w:t>
      </w:r>
    </w:p>
    <w:p w14:paraId="166E462E" w14:textId="77777777" w:rsidR="00A82083" w:rsidRDefault="00291200">
      <w:pPr>
        <w:pStyle w:val="affffffffc"/>
      </w:pPr>
      <w:r>
        <w:rPr>
          <w:rFonts w:hint="eastAsia"/>
        </w:rPr>
        <w:t>全面开展职业健康培训，普及职业健康知识，提高医务人员职业健康素养。</w:t>
      </w:r>
    </w:p>
    <w:p w14:paraId="1F87145A" w14:textId="77777777" w:rsidR="00A82083" w:rsidRDefault="00291200">
      <w:pPr>
        <w:pStyle w:val="affffffffc"/>
      </w:pPr>
      <w:r>
        <w:rPr>
          <w:rFonts w:hint="eastAsia"/>
        </w:rPr>
        <w:lastRenderedPageBreak/>
        <w:t>接触职业病危害因素的医务人员，按照GBZ 188 职业健康监护技术规范的要求开展上岗前、在岗期间和离岗时的职业健康检查，建立职业健康监护档案，并按照规定期限妥善保存。</w:t>
      </w:r>
    </w:p>
    <w:p w14:paraId="1C2478AB" w14:textId="77777777" w:rsidR="00A82083" w:rsidRDefault="00291200">
      <w:pPr>
        <w:pStyle w:val="affffffffc"/>
      </w:pPr>
      <w:r>
        <w:rPr>
          <w:rFonts w:hint="eastAsia"/>
        </w:rPr>
        <w:t>建立保护和促进医务人员健康的相关制度，积极组织医务人员开展健身活动。</w:t>
      </w:r>
    </w:p>
    <w:p w14:paraId="3E3605E6" w14:textId="77777777" w:rsidR="00A82083" w:rsidRDefault="00291200">
      <w:pPr>
        <w:pStyle w:val="affffffffc"/>
      </w:pPr>
      <w:r>
        <w:rPr>
          <w:rFonts w:hint="eastAsia"/>
        </w:rPr>
        <w:t>对存在职业病危害因素的工作场所，按照GBZ 158 工作场所职业病危害警示标识要求设置警示标识。</w:t>
      </w:r>
    </w:p>
    <w:p w14:paraId="398D10DC" w14:textId="77777777" w:rsidR="00A82083" w:rsidRDefault="00291200">
      <w:pPr>
        <w:pStyle w:val="affe"/>
        <w:spacing w:before="156" w:after="156"/>
      </w:pPr>
      <w:r>
        <w:rPr>
          <w:rFonts w:hint="eastAsia"/>
        </w:rPr>
        <w:t>风险管理计划路径</w:t>
      </w:r>
    </w:p>
    <w:p w14:paraId="73CCAC9F" w14:textId="77777777" w:rsidR="00A82083" w:rsidRDefault="00291200">
      <w:pPr>
        <w:pStyle w:val="affffffffc"/>
      </w:pPr>
      <w:r>
        <w:rPr>
          <w:rFonts w:hint="eastAsia"/>
        </w:rPr>
        <w:t>风险识别：实际和潜在的职业健康危险,可联合职业健康技术服务机构共同进行风险识别。</w:t>
      </w:r>
    </w:p>
    <w:p w14:paraId="0E0754C3" w14:textId="77777777" w:rsidR="00A82083" w:rsidRDefault="00291200">
      <w:pPr>
        <w:pStyle w:val="affffffffc"/>
      </w:pPr>
      <w:r>
        <w:rPr>
          <w:rFonts w:hint="eastAsia"/>
        </w:rPr>
        <w:t>风险评估：发生特定职业健康危险的可能性及其后果的严重程度。</w:t>
      </w:r>
    </w:p>
    <w:p w14:paraId="4A4B8033" w14:textId="77777777" w:rsidR="00A82083" w:rsidRDefault="00291200">
      <w:pPr>
        <w:pStyle w:val="affffffffc"/>
      </w:pPr>
      <w:r>
        <w:rPr>
          <w:rFonts w:hint="eastAsia"/>
        </w:rPr>
        <w:t>确定行动的优先次序：根据发生的频率和风险确定危险的程度。</w:t>
      </w:r>
    </w:p>
    <w:p w14:paraId="4D8209AE" w14:textId="77777777" w:rsidR="00A82083" w:rsidRDefault="00291200">
      <w:pPr>
        <w:pStyle w:val="affffffffc"/>
      </w:pPr>
      <w:r>
        <w:rPr>
          <w:rFonts w:hint="eastAsia"/>
        </w:rPr>
        <w:t>风险控制技术：消除或减轻潜在职业健康危害的解决方案。</w:t>
      </w:r>
    </w:p>
    <w:p w14:paraId="10BA3A4C" w14:textId="77777777" w:rsidR="00A82083" w:rsidRDefault="00291200">
      <w:pPr>
        <w:pStyle w:val="affffffffc"/>
      </w:pPr>
      <w:r>
        <w:rPr>
          <w:rFonts w:hint="eastAsia"/>
        </w:rPr>
        <w:t>风险管理监测：评价风险控制技术的有效性。</w:t>
      </w:r>
    </w:p>
    <w:p w14:paraId="535B202B" w14:textId="22DB8193" w:rsidR="00A82083" w:rsidRDefault="00291200">
      <w:pPr>
        <w:pStyle w:val="affc"/>
        <w:spacing w:before="312" w:after="312"/>
      </w:pPr>
      <w:bookmarkStart w:id="101" w:name="_Toc140864954"/>
      <w:bookmarkStart w:id="102" w:name="_Toc151973402"/>
      <w:bookmarkStart w:id="103" w:name="_Toc151967382"/>
      <w:bookmarkStart w:id="104" w:name="_Toc151967369"/>
      <w:bookmarkStart w:id="105" w:name="_Toc164248377"/>
      <w:bookmarkStart w:id="106" w:name="_Toc140865016"/>
      <w:bookmarkStart w:id="107" w:name="_Toc170547208"/>
      <w:r>
        <w:rPr>
          <w:rFonts w:hint="eastAsia"/>
        </w:rPr>
        <w:t>职业</w:t>
      </w:r>
      <w:bookmarkEnd w:id="101"/>
      <w:bookmarkEnd w:id="102"/>
      <w:bookmarkEnd w:id="103"/>
      <w:bookmarkEnd w:id="104"/>
      <w:bookmarkEnd w:id="105"/>
      <w:bookmarkEnd w:id="106"/>
      <w:r w:rsidR="003129B5">
        <w:rPr>
          <w:rFonts w:hint="eastAsia"/>
        </w:rPr>
        <w:t>病危害因素防护措施</w:t>
      </w:r>
      <w:bookmarkEnd w:id="107"/>
    </w:p>
    <w:p w14:paraId="69EDF20D" w14:textId="77777777" w:rsidR="00A82083" w:rsidRDefault="00291200">
      <w:pPr>
        <w:pStyle w:val="affd"/>
        <w:spacing w:before="156" w:after="156"/>
      </w:pPr>
      <w:bookmarkStart w:id="108" w:name="_Toc164248378"/>
      <w:bookmarkStart w:id="109" w:name="_Toc170547209"/>
      <w:bookmarkStart w:id="110" w:name="_Toc151967370"/>
      <w:bookmarkStart w:id="111" w:name="_Toc140864955"/>
      <w:r>
        <w:rPr>
          <w:rFonts w:hint="eastAsia"/>
        </w:rPr>
        <w:t>医务人员权利和义务</w:t>
      </w:r>
      <w:bookmarkEnd w:id="108"/>
      <w:bookmarkEnd w:id="109"/>
    </w:p>
    <w:p w14:paraId="686BD428" w14:textId="77777777" w:rsidR="00A82083" w:rsidRDefault="00291200">
      <w:pPr>
        <w:pStyle w:val="affffffffd"/>
      </w:pPr>
      <w:r>
        <w:rPr>
          <w:rFonts w:hint="eastAsia"/>
        </w:rPr>
        <w:t>了解工作场所产生或者可能产生的职业危害因素、健康影响和应采取的防护措施。</w:t>
      </w:r>
    </w:p>
    <w:p w14:paraId="0BB6F0E7" w14:textId="77777777" w:rsidR="00A82083" w:rsidRDefault="00291200">
      <w:pPr>
        <w:pStyle w:val="affffffffd"/>
      </w:pPr>
      <w:r>
        <w:rPr>
          <w:rFonts w:hint="eastAsia"/>
        </w:rPr>
        <w:t>学习和掌握与职业健康相关的制度标准、职业危害防护知识和岗位操作规程，正确佩戴和使用个人防护用品。</w:t>
      </w:r>
    </w:p>
    <w:p w14:paraId="044496C1" w14:textId="77777777" w:rsidR="00A82083" w:rsidRDefault="00291200">
      <w:pPr>
        <w:pStyle w:val="affffffffd"/>
      </w:pPr>
      <w:r>
        <w:rPr>
          <w:rFonts w:hint="eastAsia"/>
        </w:rPr>
        <w:t>树立健康意识，自觉接受职业健康教育、培训，享有职业健康检查、职业病诊疗、康复、保障等职业健康服务。</w:t>
      </w:r>
    </w:p>
    <w:p w14:paraId="56580C81" w14:textId="7D9464E5" w:rsidR="00A82083" w:rsidRDefault="00291200">
      <w:pPr>
        <w:pStyle w:val="affffffffd"/>
      </w:pPr>
      <w:r>
        <w:rPr>
          <w:rFonts w:hint="eastAsia"/>
        </w:rPr>
        <w:t>倡导健康工作方式，积极</w:t>
      </w:r>
      <w:proofErr w:type="gramStart"/>
      <w:r>
        <w:rPr>
          <w:rFonts w:hint="eastAsia"/>
        </w:rPr>
        <w:t>践行</w:t>
      </w:r>
      <w:proofErr w:type="gramEnd"/>
      <w:r>
        <w:rPr>
          <w:rFonts w:hint="eastAsia"/>
        </w:rPr>
        <w:t>职业健康先进理念和文化，养成健康良好的工作方式和习惯，</w:t>
      </w:r>
      <w:r w:rsidR="00BB5E01">
        <w:rPr>
          <w:rFonts w:hint="eastAsia"/>
        </w:rPr>
        <w:t>提升职业健康素养，</w:t>
      </w:r>
      <w:r>
        <w:rPr>
          <w:rFonts w:hint="eastAsia"/>
        </w:rPr>
        <w:t>争做“职业健康达人”。</w:t>
      </w:r>
    </w:p>
    <w:p w14:paraId="0AE49904" w14:textId="77777777" w:rsidR="00A82083" w:rsidRDefault="00291200">
      <w:pPr>
        <w:pStyle w:val="affd"/>
        <w:spacing w:before="156" w:after="156"/>
      </w:pPr>
      <w:bookmarkStart w:id="112" w:name="_Toc164248379"/>
      <w:bookmarkStart w:id="113" w:name="_Toc170547210"/>
      <w:r>
        <w:rPr>
          <w:rFonts w:hint="eastAsia"/>
        </w:rPr>
        <w:t>医疗活动过程中职业健康保障</w:t>
      </w:r>
      <w:bookmarkEnd w:id="110"/>
      <w:bookmarkEnd w:id="111"/>
      <w:bookmarkEnd w:id="112"/>
      <w:bookmarkEnd w:id="113"/>
    </w:p>
    <w:p w14:paraId="7ECEF45C" w14:textId="77777777" w:rsidR="00A82083" w:rsidRDefault="00291200">
      <w:pPr>
        <w:pStyle w:val="affe"/>
        <w:spacing w:before="156" w:after="156"/>
      </w:pPr>
      <w:r>
        <w:rPr>
          <w:rFonts w:hint="eastAsia"/>
        </w:rPr>
        <w:t>生物因素</w:t>
      </w:r>
    </w:p>
    <w:p w14:paraId="64815951" w14:textId="77777777" w:rsidR="00A82083" w:rsidRDefault="00291200">
      <w:pPr>
        <w:pStyle w:val="afff"/>
        <w:spacing w:before="156" w:after="156"/>
      </w:pPr>
      <w:r>
        <w:rPr>
          <w:rFonts w:hint="eastAsia"/>
        </w:rPr>
        <w:t>管理措施</w:t>
      </w:r>
    </w:p>
    <w:p w14:paraId="514C67D8" w14:textId="77777777" w:rsidR="00A82083" w:rsidRDefault="00291200">
      <w:pPr>
        <w:pStyle w:val="afffffffff"/>
      </w:pPr>
      <w:r>
        <w:rPr>
          <w:rFonts w:hint="eastAsia"/>
        </w:rPr>
        <w:t>建立职业暴露上报制度，对已知和未知的生物有害因素职业暴露进行风险评估，按照相应职业暴露处理规范（参考《职业暴露感染艾滋病病毒处理程序规定》）进行处理和上报。</w:t>
      </w:r>
    </w:p>
    <w:p w14:paraId="7B38A720" w14:textId="6914EEDB" w:rsidR="00A82083" w:rsidRDefault="00291200">
      <w:pPr>
        <w:pStyle w:val="afffffffff"/>
      </w:pPr>
      <w:r>
        <w:rPr>
          <w:rFonts w:hint="eastAsia"/>
        </w:rPr>
        <w:t>严格落实预检分</w:t>
      </w:r>
      <w:proofErr w:type="gramStart"/>
      <w:r>
        <w:rPr>
          <w:rFonts w:hint="eastAsia"/>
        </w:rPr>
        <w:t>诊制度</w:t>
      </w:r>
      <w:proofErr w:type="gramEnd"/>
      <w:r>
        <w:rPr>
          <w:rFonts w:hint="eastAsia"/>
        </w:rPr>
        <w:t>和传染病报告制度，及时发现传染病患者及疑似患者，</w:t>
      </w:r>
      <w:proofErr w:type="gramStart"/>
      <w:r w:rsidR="003129B5">
        <w:rPr>
          <w:rFonts w:hint="eastAsia"/>
        </w:rPr>
        <w:t>尽早按</w:t>
      </w:r>
      <w:proofErr w:type="gramEnd"/>
      <w:r w:rsidR="003129B5">
        <w:rPr>
          <w:rFonts w:hint="eastAsia"/>
        </w:rPr>
        <w:t>传染病分级要求</w:t>
      </w:r>
      <w:r>
        <w:rPr>
          <w:rFonts w:hint="eastAsia"/>
        </w:rPr>
        <w:t>采取隔离措施。</w:t>
      </w:r>
    </w:p>
    <w:p w14:paraId="477078C6" w14:textId="77777777" w:rsidR="00A82083" w:rsidRDefault="00291200">
      <w:pPr>
        <w:pStyle w:val="afffffffff"/>
      </w:pPr>
      <w:r>
        <w:rPr>
          <w:rFonts w:hint="eastAsia"/>
        </w:rPr>
        <w:t>建立标准化操作程序，详细说明每类个人防护用品选择原则和正确佩戴方式，减少职业危害暴露。</w:t>
      </w:r>
    </w:p>
    <w:p w14:paraId="40D63166" w14:textId="302D81C1" w:rsidR="00A82083" w:rsidRDefault="00291200">
      <w:pPr>
        <w:pStyle w:val="afffffffff"/>
      </w:pPr>
      <w:r>
        <w:rPr>
          <w:rFonts w:hint="eastAsia"/>
        </w:rPr>
        <w:t>开展医务人员个人防护用品使用培训，包括个人防护用品的穿戴、去污和</w:t>
      </w:r>
      <w:proofErr w:type="gramStart"/>
      <w:r>
        <w:rPr>
          <w:rFonts w:hint="eastAsia"/>
        </w:rPr>
        <w:t>脱摘等</w:t>
      </w:r>
      <w:proofErr w:type="gramEnd"/>
      <w:r w:rsidR="003129B5">
        <w:rPr>
          <w:rFonts w:hint="eastAsia"/>
        </w:rPr>
        <w:t>防护措施</w:t>
      </w:r>
      <w:r>
        <w:rPr>
          <w:rFonts w:hint="eastAsia"/>
        </w:rPr>
        <w:t>。</w:t>
      </w:r>
    </w:p>
    <w:p w14:paraId="7431FE5A" w14:textId="77777777" w:rsidR="00A82083" w:rsidRDefault="00291200">
      <w:pPr>
        <w:pStyle w:val="afff"/>
        <w:spacing w:before="156" w:after="156"/>
      </w:pPr>
      <w:r>
        <w:rPr>
          <w:rFonts w:hint="eastAsia"/>
        </w:rPr>
        <w:t>个人防护</w:t>
      </w:r>
    </w:p>
    <w:p w14:paraId="3CF7BCE7" w14:textId="77777777" w:rsidR="00A82083" w:rsidRDefault="00291200">
      <w:pPr>
        <w:pStyle w:val="afffffffff"/>
      </w:pPr>
      <w:r>
        <w:rPr>
          <w:rFonts w:hint="eastAsia"/>
        </w:rPr>
        <w:t>医务人员应及时科学评估工作环境和医疗操作中可能存在的职业健康风险，根据疾病的传播途径和暴露风险采取相应预防控制措施。选择个人防护用品应按照个人防护用品选择原则，并考虑适合性、密合性、舒适性等因素。穿戴和</w:t>
      </w:r>
      <w:proofErr w:type="gramStart"/>
      <w:r>
        <w:rPr>
          <w:rFonts w:hint="eastAsia"/>
        </w:rPr>
        <w:t>脱摘个人</w:t>
      </w:r>
      <w:proofErr w:type="gramEnd"/>
      <w:r>
        <w:rPr>
          <w:rFonts w:hint="eastAsia"/>
        </w:rPr>
        <w:t>防护用品严格按照标准化操作规程进行，并</w:t>
      </w:r>
      <w:proofErr w:type="gramStart"/>
      <w:r>
        <w:rPr>
          <w:rFonts w:hint="eastAsia"/>
        </w:rPr>
        <w:t>做好穿</w:t>
      </w:r>
      <w:proofErr w:type="gramEnd"/>
      <w:r>
        <w:rPr>
          <w:rFonts w:hint="eastAsia"/>
        </w:rPr>
        <w:t>脱后的检查工作。</w:t>
      </w:r>
    </w:p>
    <w:p w14:paraId="0716CDA7" w14:textId="77777777" w:rsidR="00A82083" w:rsidRDefault="00291200">
      <w:pPr>
        <w:pStyle w:val="afffffffff"/>
      </w:pPr>
      <w:r>
        <w:rPr>
          <w:rFonts w:hint="eastAsia"/>
        </w:rPr>
        <w:lastRenderedPageBreak/>
        <w:t>基本防护。普通门（急）诊、普通住院病区、普通手术室、普通技诊科室等医务人员的个人防护用品包括工作服、外科口罩、一次性工作帽，必要时加戴一次性乳胶手套或丁腈手套。其他岗位的医务人员按下列要求执行。</w:t>
      </w:r>
    </w:p>
    <w:p w14:paraId="10DC2A15" w14:textId="77777777" w:rsidR="00A82083" w:rsidRDefault="00291200">
      <w:pPr>
        <w:pStyle w:val="afffffffff"/>
      </w:pPr>
      <w:r>
        <w:rPr>
          <w:rFonts w:hint="eastAsia"/>
        </w:rPr>
        <w:t>一级防护。适用于门诊预检分诊、急诊救治、口腔门诊、眼科门诊、耳鼻</w:t>
      </w:r>
      <w:proofErr w:type="gramStart"/>
      <w:r>
        <w:rPr>
          <w:rFonts w:hint="eastAsia"/>
        </w:rPr>
        <w:t>喉</w:t>
      </w:r>
      <w:proofErr w:type="gramEnd"/>
      <w:r>
        <w:rPr>
          <w:rFonts w:hint="eastAsia"/>
        </w:rPr>
        <w:t>门诊、内镜检查等医务人员，对甲类或按甲类管理传染病患者的密切接触者开展流行病学调查的医务人员。个人防护用品包括外科口罩或医用防护口罩、护目镜或防护面屏、一次性工作帽、一次性防渗隔离衣、一次性乳胶手套或丁腈手套。</w:t>
      </w:r>
    </w:p>
    <w:p w14:paraId="694713C2" w14:textId="77777777" w:rsidR="00A82083" w:rsidRDefault="00291200">
      <w:pPr>
        <w:pStyle w:val="afffffffff"/>
      </w:pPr>
      <w:r>
        <w:rPr>
          <w:rFonts w:hint="eastAsia"/>
        </w:rPr>
        <w:t>二级防护。适用于发热门诊、收治甲类或按甲类管理传染病患者（确诊病例、疑似病例）的隔离病区、ICU、影像检查、实验室核酸检测、疑似及确诊患者转运、为疑似或确诊患者手术等医务人员，对确诊病例、疑似病例进行流行病学调查的医务人员，为经空气传播疾病的患者近距离操作的医务人员。个人防护用品包括医用防护口罩、一次性防渗隔离衣或防护服、工作鞋、洗手衣、一次性工作帽、一次性乳胶手套或丁腈手套、护目镜或防护面屏、鞋套等，必要时在防护服</w:t>
      </w:r>
      <w:proofErr w:type="gramStart"/>
      <w:r>
        <w:rPr>
          <w:rFonts w:hint="eastAsia"/>
        </w:rPr>
        <w:t>外加穿</w:t>
      </w:r>
      <w:proofErr w:type="gramEnd"/>
      <w:r>
        <w:rPr>
          <w:rFonts w:hint="eastAsia"/>
        </w:rPr>
        <w:t>防渗隔离衣或加戴防护面罩。</w:t>
      </w:r>
    </w:p>
    <w:p w14:paraId="66CDF927" w14:textId="77777777" w:rsidR="00A82083" w:rsidRDefault="00291200">
      <w:pPr>
        <w:pStyle w:val="afffffffff"/>
      </w:pPr>
      <w:r>
        <w:t>三级防护。适用于为甲类或按甲类管理传染病患者（确</w:t>
      </w:r>
      <w:r>
        <w:rPr>
          <w:rFonts w:hint="eastAsia"/>
        </w:rPr>
        <w:t>诊病例、疑似病例）实施气管切开和气管插管、核酸检测、解剖传染病患者或疑似患者尸体的医务人员。个人防护用品包括医用防护口罩、防护服、工作鞋、洗手衣、一次性工作帽、一次性乳胶手套或丁腈手套、护目镜、防护面罩、一次性防渗隔离衣、长筒鞋套（防护服有鞋套除外）。有条件的尽量使用加正压头套或全面防护型呼吸防护器。</w:t>
      </w:r>
    </w:p>
    <w:p w14:paraId="06DC3ACB" w14:textId="77777777" w:rsidR="00A82083" w:rsidRDefault="00291200">
      <w:pPr>
        <w:pStyle w:val="afffffffff"/>
      </w:pPr>
      <w:r>
        <w:rPr>
          <w:rFonts w:hint="eastAsia"/>
        </w:rPr>
        <w:t>医务人员在诊疗活动中除应遵循《医务人员手卫生规范》（WS/T313）外，一旦可疑接触了血液、体液、分泌物、排泄物等物质以及被其污染的物品后应立即洗手或手消毒。</w:t>
      </w:r>
    </w:p>
    <w:p w14:paraId="49C82742" w14:textId="77777777" w:rsidR="00A82083" w:rsidRDefault="00291200">
      <w:pPr>
        <w:pStyle w:val="afffffffff"/>
      </w:pPr>
      <w:r>
        <w:rPr>
          <w:rFonts w:hint="eastAsia"/>
        </w:rPr>
        <w:t>锐器伤防护</w:t>
      </w:r>
    </w:p>
    <w:p w14:paraId="1E96DA95" w14:textId="77777777" w:rsidR="00A82083" w:rsidRDefault="00291200">
      <w:pPr>
        <w:pStyle w:val="af5"/>
      </w:pPr>
      <w:r>
        <w:rPr>
          <w:rFonts w:hint="eastAsia"/>
        </w:rPr>
        <w:t>进行侵入性操作时，保证足够的光线，尽量减少创口出血。</w:t>
      </w:r>
    </w:p>
    <w:p w14:paraId="1C4C442C" w14:textId="77777777" w:rsidR="00A82083" w:rsidRDefault="00291200">
      <w:pPr>
        <w:pStyle w:val="af5"/>
      </w:pPr>
      <w:r>
        <w:rPr>
          <w:rFonts w:hint="eastAsia"/>
        </w:rPr>
        <w:t>被污染的锐器应废弃至密闭、防刺破和防泄漏的容器中。</w:t>
      </w:r>
    </w:p>
    <w:p w14:paraId="34E00EBF" w14:textId="77777777" w:rsidR="00A82083" w:rsidRDefault="00291200">
      <w:pPr>
        <w:pStyle w:val="af5"/>
      </w:pPr>
      <w:r>
        <w:rPr>
          <w:rFonts w:hint="eastAsia"/>
        </w:rPr>
        <w:t>存放污染锐器的容器应尽可能放在靠近工作场所的醒目位置，以方便安全使用；使用时应竖放，定期更换，不容许存放过满。</w:t>
      </w:r>
    </w:p>
    <w:p w14:paraId="12A28929" w14:textId="77777777" w:rsidR="00A82083" w:rsidRDefault="00291200">
      <w:pPr>
        <w:pStyle w:val="af5"/>
      </w:pPr>
      <w:r>
        <w:rPr>
          <w:rFonts w:hint="eastAsia"/>
        </w:rPr>
        <w:t>存放污染锐器的容器移出使用区或更换时，应先盖好容器，防止在处理、储存和运输过程中发生内容物的溢出和外露。</w:t>
      </w:r>
    </w:p>
    <w:p w14:paraId="0074A039" w14:textId="77777777" w:rsidR="00A82083" w:rsidRDefault="00291200">
      <w:pPr>
        <w:pStyle w:val="af5"/>
      </w:pPr>
      <w:r>
        <w:rPr>
          <w:rFonts w:hint="eastAsia"/>
        </w:rPr>
        <w:t>避免徒手打开、清空或清洗重复性使用的容器，避免操作时引起操作者皮肤损伤。</w:t>
      </w:r>
    </w:p>
    <w:p w14:paraId="15335246" w14:textId="77777777" w:rsidR="00A82083" w:rsidRDefault="00291200">
      <w:pPr>
        <w:pStyle w:val="af5"/>
      </w:pPr>
      <w:r>
        <w:rPr>
          <w:rFonts w:hint="eastAsia"/>
        </w:rPr>
        <w:t>避免用手在人与人之间直接传递锐器；避免用手直接拿取被污染的锐利器具；避免直接把手伸入容器中存放和处理被污染的重复性使用的锐器。</w:t>
      </w:r>
    </w:p>
    <w:p w14:paraId="6CE7F74F" w14:textId="77777777" w:rsidR="00A82083" w:rsidRDefault="00291200">
      <w:pPr>
        <w:pStyle w:val="af5"/>
      </w:pPr>
      <w:r>
        <w:rPr>
          <w:rFonts w:hint="eastAsia"/>
        </w:rPr>
        <w:t>避免用手弯曲或</w:t>
      </w:r>
      <w:proofErr w:type="gramStart"/>
      <w:r>
        <w:rPr>
          <w:rFonts w:hint="eastAsia"/>
        </w:rPr>
        <w:t>弄直被污染</w:t>
      </w:r>
      <w:proofErr w:type="gramEnd"/>
      <w:r>
        <w:rPr>
          <w:rFonts w:hint="eastAsia"/>
        </w:rPr>
        <w:t>的针具，避免</w:t>
      </w:r>
      <w:proofErr w:type="gramStart"/>
      <w:r>
        <w:rPr>
          <w:rFonts w:hint="eastAsia"/>
        </w:rPr>
        <w:t>双手回套针</w:t>
      </w:r>
      <w:proofErr w:type="gramEnd"/>
      <w:r>
        <w:rPr>
          <w:rFonts w:hint="eastAsia"/>
        </w:rPr>
        <w:t>帽，避免用手分离使用过的针具和针管，避免重复使用一次性医疗用品。</w:t>
      </w:r>
    </w:p>
    <w:p w14:paraId="1A0779AA" w14:textId="77777777" w:rsidR="00A82083" w:rsidRDefault="00291200">
      <w:pPr>
        <w:pStyle w:val="affe"/>
        <w:spacing w:before="156" w:after="156"/>
      </w:pPr>
      <w:r>
        <w:rPr>
          <w:rFonts w:hint="eastAsia"/>
        </w:rPr>
        <w:t>放射性因素</w:t>
      </w:r>
    </w:p>
    <w:p w14:paraId="2BD33677" w14:textId="77777777" w:rsidR="00A82083" w:rsidRDefault="00291200">
      <w:pPr>
        <w:pStyle w:val="afff"/>
        <w:spacing w:before="156" w:after="156"/>
      </w:pPr>
      <w:r>
        <w:rPr>
          <w:rFonts w:hint="eastAsia"/>
        </w:rPr>
        <w:t xml:space="preserve">管理要求 </w:t>
      </w:r>
    </w:p>
    <w:p w14:paraId="60DD468D" w14:textId="77777777" w:rsidR="00A82083" w:rsidRDefault="00291200">
      <w:pPr>
        <w:pStyle w:val="afffffffff"/>
      </w:pPr>
      <w:r>
        <w:rPr>
          <w:rFonts w:hint="eastAsia"/>
        </w:rPr>
        <w:t>医疗卫生机构应按照《中华人民共和国职业病防治法》和《放射诊疗管理规定》等法律法规要求，开展放射诊疗建设项目放射防护设施“三同时”工作，并完成职业病危害评价和放射防护设施竣工验收等工作。</w:t>
      </w:r>
    </w:p>
    <w:p w14:paraId="23E86877" w14:textId="7A480816" w:rsidR="00A82083" w:rsidRDefault="00291200">
      <w:pPr>
        <w:pStyle w:val="afffff1"/>
        <w:ind w:firstLine="420"/>
      </w:pPr>
      <w:r>
        <w:rPr>
          <w:rFonts w:hint="eastAsia"/>
        </w:rPr>
        <w:t>放射诊疗工作场所的布局和分区应合理，并采取适当的屏蔽和放射防护措施，工作场所的辐射水平符合GBZ 120、GBZ 121、GBZ 130</w:t>
      </w:r>
      <w:r w:rsidR="00BB5E01">
        <w:rPr>
          <w:rFonts w:hint="eastAsia"/>
        </w:rPr>
        <w:t>、GB 18871</w:t>
      </w:r>
      <w:r>
        <w:rPr>
          <w:rFonts w:hint="eastAsia"/>
        </w:rPr>
        <w:t>要求，放射防护设施应通过竣工验收。</w:t>
      </w:r>
    </w:p>
    <w:p w14:paraId="25FC5D85" w14:textId="77777777" w:rsidR="00A82083" w:rsidRDefault="00291200">
      <w:pPr>
        <w:pStyle w:val="afffffffff"/>
      </w:pPr>
      <w:r>
        <w:rPr>
          <w:rFonts w:hint="eastAsia"/>
        </w:rPr>
        <w:t>医疗卫生机构从事核医学检查、放射诊疗、核磁共振检查、康复治疗等工作的医务人员对结核、新冠等传染病患者或疑似人员应予以关注，并注意做好个人相应健康防护，诊疗场所应加强通风。</w:t>
      </w:r>
    </w:p>
    <w:p w14:paraId="5D9C8B4F" w14:textId="77777777" w:rsidR="00A82083" w:rsidRDefault="00291200">
      <w:pPr>
        <w:pStyle w:val="afffffffff"/>
      </w:pPr>
      <w:r>
        <w:rPr>
          <w:rFonts w:hint="eastAsia"/>
        </w:rPr>
        <w:lastRenderedPageBreak/>
        <w:t>医疗卫生机构开展放射诊疗工作时应取得放射诊疗许可，并定期开展放射防护与质量检测工作。</w:t>
      </w:r>
    </w:p>
    <w:p w14:paraId="5999474A" w14:textId="77777777" w:rsidR="00A82083" w:rsidRDefault="00291200">
      <w:pPr>
        <w:pStyle w:val="afffffffff"/>
      </w:pPr>
      <w:r>
        <w:rPr>
          <w:rFonts w:hint="eastAsia"/>
        </w:rPr>
        <w:t>应制定、完善放射防护管理制度。从事放射诊疗工作的医务人员上岗前、在岗期间和离岗时应进行职业健康检查，规范开展个人剂量监测，定期进行放射防护知识培训。</w:t>
      </w:r>
    </w:p>
    <w:p w14:paraId="6850C9CE" w14:textId="77777777" w:rsidR="00A82083" w:rsidRDefault="00291200">
      <w:pPr>
        <w:pStyle w:val="afffffffff"/>
      </w:pPr>
      <w:r>
        <w:rPr>
          <w:rFonts w:hint="eastAsia"/>
        </w:rPr>
        <w:t>应为从事放射诊疗工作的医务人员建立个人剂量监测、职业健康管理和培训档案。</w:t>
      </w:r>
    </w:p>
    <w:p w14:paraId="7E5AE190" w14:textId="77777777" w:rsidR="00A82083" w:rsidRDefault="00291200">
      <w:pPr>
        <w:pStyle w:val="afffffffff"/>
      </w:pPr>
      <w:r>
        <w:rPr>
          <w:rFonts w:hint="eastAsia"/>
        </w:rPr>
        <w:t>应制定相应的放射事件应急计划，并对可能发生的事件，宣传该计划并定期进行实际演练。</w:t>
      </w:r>
    </w:p>
    <w:p w14:paraId="7F8C4992" w14:textId="77777777" w:rsidR="00A82083" w:rsidRDefault="00291200">
      <w:pPr>
        <w:pStyle w:val="afff"/>
        <w:spacing w:before="156" w:after="156"/>
      </w:pPr>
      <w:r>
        <w:rPr>
          <w:rFonts w:hint="eastAsia"/>
        </w:rPr>
        <w:t>个人防护</w:t>
      </w:r>
    </w:p>
    <w:p w14:paraId="43EF5469" w14:textId="77777777" w:rsidR="00A82083" w:rsidRDefault="00291200">
      <w:pPr>
        <w:pStyle w:val="afffffffff"/>
      </w:pPr>
      <w:r>
        <w:rPr>
          <w:rFonts w:hint="eastAsia"/>
        </w:rPr>
        <w:t>从事放射诊疗工作的医务人员，需选择佩戴合适的个人防护用品，可选择使用的防护用品包括铅橡胶围裙、铅橡胶帽子、铅橡胶颈套、铅橡胶手套、铅防护眼镜和防放射性污染用品等（详见附录B）。</w:t>
      </w:r>
    </w:p>
    <w:p w14:paraId="4F86090D" w14:textId="77777777" w:rsidR="00A82083" w:rsidRDefault="00291200">
      <w:pPr>
        <w:pStyle w:val="afffffffff"/>
      </w:pPr>
      <w:r>
        <w:rPr>
          <w:rFonts w:hint="eastAsia"/>
        </w:rPr>
        <w:t>从事介入治疗操作的医务人员，应合理应用防护设施降低外照射剂量，并按照 GBZ128 要求在防护衣内外佩戴两个剂量计。</w:t>
      </w:r>
    </w:p>
    <w:p w14:paraId="64160772" w14:textId="77777777" w:rsidR="00A82083" w:rsidRDefault="00291200">
      <w:pPr>
        <w:pStyle w:val="afffffffff"/>
      </w:pPr>
      <w:r>
        <w:rPr>
          <w:rFonts w:hint="eastAsia"/>
        </w:rPr>
        <w:t>从事操作放射性药物的医务人员，</w:t>
      </w:r>
      <w:proofErr w:type="gramStart"/>
      <w:r>
        <w:rPr>
          <w:rFonts w:hint="eastAsia"/>
        </w:rPr>
        <w:t>宜开展</w:t>
      </w:r>
      <w:proofErr w:type="gramEnd"/>
      <w:r>
        <w:rPr>
          <w:rFonts w:hint="eastAsia"/>
        </w:rPr>
        <w:t>手部剂量和眼晶体剂量监测，并配置个人去污用品；操作大量气态或挥发性放射性物质的医务人员，按照 GBZ129 要求开展内照射剂量监测。</w:t>
      </w:r>
    </w:p>
    <w:p w14:paraId="3C288472" w14:textId="77777777" w:rsidR="00A82083" w:rsidRDefault="00291200">
      <w:pPr>
        <w:pStyle w:val="afffffffff"/>
      </w:pPr>
      <w:r>
        <w:rPr>
          <w:rFonts w:hint="eastAsia"/>
        </w:rPr>
        <w:t>核医学医务人员应根据工作需要，合理选择使用移动铅屏风、注射器防护套、带有屏蔽的容器、托盘、长柄钳、分装柜等防护设施，以降低受照剂量。</w:t>
      </w:r>
    </w:p>
    <w:p w14:paraId="796DCFB2" w14:textId="77777777" w:rsidR="00A82083" w:rsidRDefault="00291200">
      <w:pPr>
        <w:pStyle w:val="afffffffff"/>
      </w:pPr>
      <w:r>
        <w:rPr>
          <w:rFonts w:hint="eastAsia"/>
        </w:rPr>
        <w:t>从事放射性敷贴治疗的医务人员，应佩戴有机玻璃镜或面罩。</w:t>
      </w:r>
    </w:p>
    <w:p w14:paraId="04C5C80B" w14:textId="77777777" w:rsidR="00A82083" w:rsidRDefault="00291200">
      <w:pPr>
        <w:pStyle w:val="afffffffff"/>
      </w:pPr>
      <w:r>
        <w:rPr>
          <w:rFonts w:hint="eastAsia"/>
        </w:rPr>
        <w:t>从事放射治疗的医务人员，</w:t>
      </w:r>
      <w:proofErr w:type="gramStart"/>
      <w:r>
        <w:rPr>
          <w:rFonts w:hint="eastAsia"/>
        </w:rPr>
        <w:t>进入含源机房</w:t>
      </w:r>
      <w:proofErr w:type="gramEnd"/>
      <w:r>
        <w:rPr>
          <w:rFonts w:hint="eastAsia"/>
        </w:rPr>
        <w:t>时，应佩戴个人剂量报警仪。</w:t>
      </w:r>
    </w:p>
    <w:p w14:paraId="32980286" w14:textId="77777777" w:rsidR="00A82083" w:rsidRDefault="00291200">
      <w:pPr>
        <w:pStyle w:val="affe"/>
        <w:spacing w:before="156" w:after="156"/>
      </w:pPr>
      <w:r>
        <w:rPr>
          <w:rFonts w:hint="eastAsia"/>
        </w:rPr>
        <w:t>物理因素</w:t>
      </w:r>
    </w:p>
    <w:p w14:paraId="0CA58ED2" w14:textId="77777777" w:rsidR="00A82083" w:rsidRDefault="00291200">
      <w:pPr>
        <w:pStyle w:val="afff"/>
        <w:spacing w:before="156" w:after="156"/>
      </w:pPr>
      <w:r>
        <w:rPr>
          <w:rFonts w:hint="eastAsia"/>
        </w:rPr>
        <w:t>管理要求</w:t>
      </w:r>
    </w:p>
    <w:p w14:paraId="4664D459" w14:textId="77777777" w:rsidR="00A82083" w:rsidRDefault="00291200">
      <w:pPr>
        <w:pStyle w:val="afffffffff"/>
      </w:pPr>
      <w:r>
        <w:rPr>
          <w:rFonts w:hint="eastAsia"/>
        </w:rPr>
        <w:t>使用紫外灯消毒时避免使光源直接照射到人，避免在易燃、易爆的场所使用，照射时间一般≥30 分钟。</w:t>
      </w:r>
    </w:p>
    <w:p w14:paraId="25332DCE" w14:textId="77777777" w:rsidR="00A82083" w:rsidRDefault="00291200">
      <w:pPr>
        <w:pStyle w:val="afffffffff"/>
      </w:pPr>
      <w:r>
        <w:rPr>
          <w:rFonts w:hint="eastAsia"/>
        </w:rPr>
        <w:t>使用无臭氧灯管的紫外灯消毒，在确认紫外灯关闭方后可进入；使用可产生臭氧灯管时，应在消毒后开窗通风 30 分钟，人员方可进入。</w:t>
      </w:r>
    </w:p>
    <w:p w14:paraId="74AECBD5" w14:textId="1030AFB5" w:rsidR="00BB5E01" w:rsidRDefault="00BB5E01" w:rsidP="00BB5E01">
      <w:pPr>
        <w:pStyle w:val="afffffffff"/>
      </w:pPr>
      <w:r>
        <w:rPr>
          <w:rFonts w:hint="eastAsia"/>
        </w:rPr>
        <w:t>进入高压氧舱</w:t>
      </w:r>
      <w:r w:rsidRPr="00BB5E01">
        <w:rPr>
          <w:rFonts w:hint="eastAsia"/>
        </w:rPr>
        <w:t>前要排空大、小便</w:t>
      </w:r>
      <w:r>
        <w:rPr>
          <w:rFonts w:hint="eastAsia"/>
        </w:rPr>
        <w:t>，加压过程中，应每隔几秒做中耳调压动作，如捏鼻鼓气、吞咽、活动下颌、咀嚼等，减压过程中严禁屏气。</w:t>
      </w:r>
    </w:p>
    <w:p w14:paraId="3770F8A6" w14:textId="77777777" w:rsidR="00A82083" w:rsidRDefault="00291200">
      <w:pPr>
        <w:pStyle w:val="afff"/>
        <w:spacing w:before="156" w:after="156"/>
      </w:pPr>
      <w:r>
        <w:rPr>
          <w:rFonts w:hint="eastAsia"/>
        </w:rPr>
        <w:t xml:space="preserve">个人防护  </w:t>
      </w:r>
    </w:p>
    <w:p w14:paraId="03FFD6B8" w14:textId="77777777" w:rsidR="00A82083" w:rsidRDefault="00291200">
      <w:pPr>
        <w:pStyle w:val="afffffffff"/>
      </w:pPr>
      <w:r>
        <w:rPr>
          <w:rFonts w:hint="eastAsia"/>
        </w:rPr>
        <w:t>避免直接接触紫外辐射。接触低强度紫外源操作，可使用玻璃或塑料护目镜、风镜以保护眼睛。</w:t>
      </w:r>
    </w:p>
    <w:p w14:paraId="08DCFF3A" w14:textId="77777777" w:rsidR="00A82083" w:rsidRDefault="00291200">
      <w:pPr>
        <w:pStyle w:val="afffffffff"/>
      </w:pPr>
      <w:r>
        <w:rPr>
          <w:rFonts w:hint="eastAsia"/>
        </w:rPr>
        <w:t>避免裸眼观看激光束。采用激光诊疗活动的医务人员，需佩戴防激光辐射护目镜。</w:t>
      </w:r>
    </w:p>
    <w:p w14:paraId="21381842" w14:textId="77777777" w:rsidR="00A82083" w:rsidRDefault="00291200">
      <w:pPr>
        <w:pStyle w:val="affe"/>
        <w:spacing w:before="156" w:after="156"/>
      </w:pPr>
      <w:r>
        <w:rPr>
          <w:rFonts w:hint="eastAsia"/>
        </w:rPr>
        <w:t>化学因素</w:t>
      </w:r>
    </w:p>
    <w:p w14:paraId="00075AB2" w14:textId="77777777" w:rsidR="00A82083" w:rsidRDefault="00291200">
      <w:pPr>
        <w:pStyle w:val="afff"/>
        <w:spacing w:before="156" w:after="156"/>
      </w:pPr>
      <w:r>
        <w:rPr>
          <w:rFonts w:hint="eastAsia"/>
        </w:rPr>
        <w:t>管理措施</w:t>
      </w:r>
    </w:p>
    <w:p w14:paraId="352F136A" w14:textId="77777777" w:rsidR="00A82083" w:rsidRDefault="00291200">
      <w:pPr>
        <w:pStyle w:val="afffffffff"/>
      </w:pPr>
      <w:r>
        <w:rPr>
          <w:rFonts w:hint="eastAsia"/>
        </w:rPr>
        <w:t>优先采用同样有效但无毒（害）或低毒（害）的化学物质。</w:t>
      </w:r>
    </w:p>
    <w:p w14:paraId="6A089E8D" w14:textId="77777777" w:rsidR="00A82083" w:rsidRDefault="00291200">
      <w:pPr>
        <w:pStyle w:val="afffffffff"/>
      </w:pPr>
      <w:r>
        <w:rPr>
          <w:rFonts w:hint="eastAsia"/>
        </w:rPr>
        <w:t>保持良好通风，尽量减少化学物质的接触时间或频率，降低工作场所化学性危害物质浓度。</w:t>
      </w:r>
    </w:p>
    <w:p w14:paraId="67B774EA" w14:textId="77777777" w:rsidR="00A82083" w:rsidRDefault="00291200">
      <w:pPr>
        <w:pStyle w:val="afffffffff"/>
      </w:pPr>
      <w:r>
        <w:rPr>
          <w:rFonts w:hint="eastAsia"/>
        </w:rPr>
        <w:t>可能发生化学性灼伤及经皮肤粘膜吸收引起急性中毒的工作场所，应在工作地点就近设置冲淋、洗</w:t>
      </w:r>
      <w:proofErr w:type="gramStart"/>
      <w:r>
        <w:rPr>
          <w:rFonts w:hint="eastAsia"/>
        </w:rPr>
        <w:t>眼设施</w:t>
      </w:r>
      <w:proofErr w:type="gramEnd"/>
      <w:r>
        <w:rPr>
          <w:rFonts w:hint="eastAsia"/>
        </w:rPr>
        <w:t>并配置应急药箱。</w:t>
      </w:r>
    </w:p>
    <w:p w14:paraId="040D3238" w14:textId="77777777" w:rsidR="00A82083" w:rsidRDefault="00291200">
      <w:pPr>
        <w:pStyle w:val="afffffffff"/>
      </w:pPr>
      <w:r>
        <w:rPr>
          <w:rFonts w:hint="eastAsia"/>
        </w:rPr>
        <w:lastRenderedPageBreak/>
        <w:t>组织医务人员进行个体防护用品使用等专业知识培训，定期对个体防护用品的使用情况进行监督检查，确保医务人员在工作中正确穿戴和使用个体防护用品。</w:t>
      </w:r>
    </w:p>
    <w:p w14:paraId="094C2F77" w14:textId="77777777" w:rsidR="00A82083" w:rsidRDefault="00291200">
      <w:pPr>
        <w:pStyle w:val="afffffffff"/>
      </w:pPr>
      <w:r>
        <w:rPr>
          <w:rFonts w:hint="eastAsia"/>
        </w:rPr>
        <w:t>个体防护用品应按要求进行维护、保养，并按发放周期定期更换。</w:t>
      </w:r>
    </w:p>
    <w:p w14:paraId="4AC5A6A5" w14:textId="77777777" w:rsidR="00A82083" w:rsidRDefault="00291200">
      <w:pPr>
        <w:pStyle w:val="afffffffff"/>
      </w:pPr>
      <w:r>
        <w:rPr>
          <w:rFonts w:hint="eastAsia"/>
        </w:rPr>
        <w:t>制定岗位操作规程，对医务人员开展定期操作规程指导和培训，引导、督促医务人员严格按规程操作。</w:t>
      </w:r>
    </w:p>
    <w:p w14:paraId="1B96ED8C" w14:textId="77777777" w:rsidR="00A82083" w:rsidRDefault="00291200">
      <w:pPr>
        <w:pStyle w:val="afff"/>
        <w:spacing w:before="156" w:after="156"/>
      </w:pPr>
      <w:r>
        <w:rPr>
          <w:rFonts w:hint="eastAsia"/>
        </w:rPr>
        <w:t>个人防护</w:t>
      </w:r>
    </w:p>
    <w:p w14:paraId="0823D307" w14:textId="77777777" w:rsidR="00A82083" w:rsidRDefault="00291200">
      <w:pPr>
        <w:pStyle w:val="afffffffff"/>
      </w:pPr>
      <w:r>
        <w:rPr>
          <w:rFonts w:hint="eastAsia"/>
        </w:rPr>
        <w:t>对于乳胶过敏的医务人员，应使用其他材料替代，减少直接接触乳胶的时间，使用乳胶制品后立即洗手并进行干燥。</w:t>
      </w:r>
    </w:p>
    <w:p w14:paraId="61636BBD" w14:textId="77777777" w:rsidR="00A82083" w:rsidRDefault="00291200">
      <w:pPr>
        <w:pStyle w:val="afffffffff"/>
      </w:pPr>
      <w:r>
        <w:rPr>
          <w:rFonts w:hint="eastAsia"/>
        </w:rPr>
        <w:t>挥发性、腐蚀性或刺激性化学试剂（如消毒剂、酸碱等）的配制和使用应在通风橱内进行，医务人员作业过程中应穿戴医用工作服、防毒口罩、化学防护手套及防护眼罩等。</w:t>
      </w:r>
    </w:p>
    <w:p w14:paraId="3E291457" w14:textId="77777777" w:rsidR="00A82083" w:rsidRDefault="00291200">
      <w:pPr>
        <w:pStyle w:val="afffffffff"/>
      </w:pPr>
      <w:r>
        <w:rPr>
          <w:rFonts w:hint="eastAsia"/>
        </w:rPr>
        <w:t>制剂过程可能存在化学危害的，应穿戴防护服、防护口罩、护目镜和防护手套。防护服应由非透过性、无絮状物材料制成，能够</w:t>
      </w:r>
      <w:proofErr w:type="gramStart"/>
      <w:r>
        <w:rPr>
          <w:rFonts w:hint="eastAsia"/>
        </w:rPr>
        <w:t>遮盖住除手</w:t>
      </w:r>
      <w:proofErr w:type="gramEnd"/>
      <w:r>
        <w:rPr>
          <w:rFonts w:hint="eastAsia"/>
        </w:rPr>
        <w:t>以外全部的暴露皮肤，袖口加长并能卷入手套中。佩戴无粉聚氯乙烯手套，通常应戴双层手套。防护口罩（带鼻夹）和护目镜（防气雾）佩戴后要和面部紧贴，尽量减少皮肤裸露，护目镜应无破损，能够完全遮盖住眼眶周围皮肤且不影响视野。</w:t>
      </w:r>
    </w:p>
    <w:p w14:paraId="48FE2FE9" w14:textId="77777777" w:rsidR="00A82083" w:rsidRDefault="00291200">
      <w:pPr>
        <w:pStyle w:val="affe"/>
        <w:spacing w:before="156" w:after="156"/>
      </w:pPr>
      <w:r>
        <w:rPr>
          <w:rFonts w:hint="eastAsia"/>
        </w:rPr>
        <w:t>工作相关职业紧张</w:t>
      </w:r>
    </w:p>
    <w:p w14:paraId="5A80E379" w14:textId="77777777" w:rsidR="00A82083" w:rsidRDefault="00291200">
      <w:pPr>
        <w:pStyle w:val="afffff1"/>
        <w:ind w:firstLine="420"/>
      </w:pPr>
      <w:r>
        <w:rPr>
          <w:rFonts w:hint="eastAsia"/>
        </w:rPr>
        <w:t>防护措施主要以健康干预为主，针对医务人员可能存在的心理健康问题，制定并实施员工心理援助计划，提供心理咨询等服务。主要措施包括：</w:t>
      </w:r>
    </w:p>
    <w:p w14:paraId="1DA36D07" w14:textId="775D5129" w:rsidR="00A82083" w:rsidRDefault="00291200">
      <w:pPr>
        <w:pStyle w:val="affffffffc"/>
      </w:pPr>
      <w:r>
        <w:rPr>
          <w:rFonts w:hint="eastAsia"/>
        </w:rPr>
        <w:t>开展心理健康促进活动，为医务人员主动寻求心理健康服务。</w:t>
      </w:r>
    </w:p>
    <w:p w14:paraId="219A77BE" w14:textId="77777777" w:rsidR="00A82083" w:rsidRDefault="00291200">
      <w:pPr>
        <w:pStyle w:val="affffffffc"/>
      </w:pPr>
      <w:r>
        <w:rPr>
          <w:rFonts w:hint="eastAsia"/>
        </w:rPr>
        <w:t>开展心理援助计划，提供心理评估、咨询辅导等服务，传授情绪管理、压力管理等自我心理调适方法和抑郁、焦虑等常见心理行为问题的识别方法。</w:t>
      </w:r>
    </w:p>
    <w:p w14:paraId="3DF07177" w14:textId="77777777" w:rsidR="00A82083" w:rsidRDefault="00291200">
      <w:pPr>
        <w:pStyle w:val="affffffffc"/>
      </w:pPr>
      <w:r>
        <w:rPr>
          <w:rFonts w:hint="eastAsia"/>
        </w:rPr>
        <w:t>可采用</w:t>
      </w:r>
      <w:proofErr w:type="gramStart"/>
      <w:r>
        <w:rPr>
          <w:rFonts w:hint="eastAsia"/>
        </w:rPr>
        <w:t>个人释压方式</w:t>
      </w:r>
      <w:proofErr w:type="gramEnd"/>
      <w:r>
        <w:rPr>
          <w:rFonts w:hint="eastAsia"/>
        </w:rPr>
        <w:t>，开展心理小组访谈、健身运动、放松练习等方法，减轻工作压力。</w:t>
      </w:r>
    </w:p>
    <w:p w14:paraId="4C3DB9F9" w14:textId="77777777" w:rsidR="00A82083" w:rsidRDefault="00291200">
      <w:pPr>
        <w:pStyle w:val="affe"/>
        <w:spacing w:before="156" w:after="156"/>
      </w:pPr>
      <w:r>
        <w:rPr>
          <w:rFonts w:hint="eastAsia"/>
        </w:rPr>
        <w:t>不良人因工效学因素</w:t>
      </w:r>
    </w:p>
    <w:p w14:paraId="771453D4" w14:textId="77777777" w:rsidR="00A82083" w:rsidRDefault="00291200">
      <w:pPr>
        <w:pStyle w:val="afff"/>
        <w:spacing w:before="156" w:after="156"/>
      </w:pPr>
      <w:r>
        <w:rPr>
          <w:rFonts w:hint="eastAsia"/>
        </w:rPr>
        <w:t>管理措施</w:t>
      </w:r>
    </w:p>
    <w:p w14:paraId="61E0EC11" w14:textId="77777777" w:rsidR="00A82083" w:rsidRDefault="00291200">
      <w:pPr>
        <w:pStyle w:val="afffffffff"/>
      </w:pPr>
      <w:r>
        <w:rPr>
          <w:rFonts w:hint="eastAsia"/>
        </w:rPr>
        <w:t>设计合理的工作区布局，以减少因搬运病人等不良人因工效学因素造成的肌肉骨骼损伤。</w:t>
      </w:r>
    </w:p>
    <w:p w14:paraId="0CCD325A" w14:textId="7887CA2A" w:rsidR="00A82083" w:rsidRDefault="00291200">
      <w:pPr>
        <w:pStyle w:val="afffffffff"/>
      </w:pPr>
      <w:r>
        <w:rPr>
          <w:rFonts w:hint="eastAsia"/>
        </w:rPr>
        <w:t>通过互联网媒体、张贴宣传海报和散发宣传册等方式，传播骨骼肌肉损伤预防和干预措施，提高医务人员预防肌肉骨骼损伤疾患的意识。</w:t>
      </w:r>
    </w:p>
    <w:p w14:paraId="371168EF" w14:textId="77777777" w:rsidR="00A82083" w:rsidRDefault="00291200">
      <w:pPr>
        <w:pStyle w:val="afffffffff"/>
      </w:pPr>
      <w:r>
        <w:rPr>
          <w:rFonts w:hint="eastAsia"/>
        </w:rPr>
        <w:t>提供符合人因功效</w:t>
      </w:r>
      <w:proofErr w:type="gramStart"/>
      <w:r>
        <w:rPr>
          <w:rFonts w:hint="eastAsia"/>
        </w:rPr>
        <w:t>学要求</w:t>
      </w:r>
      <w:proofErr w:type="gramEnd"/>
      <w:r>
        <w:rPr>
          <w:rFonts w:hint="eastAsia"/>
        </w:rPr>
        <w:t>的设施、设备、工具、用具，如检查辅助器具、座椅、工作台，预防和降低工作相关肌肉骨骼损伤疾患的发生。</w:t>
      </w:r>
    </w:p>
    <w:p w14:paraId="31F3622E" w14:textId="77777777" w:rsidR="00A82083" w:rsidRDefault="00291200">
      <w:pPr>
        <w:pStyle w:val="afffffffff"/>
      </w:pPr>
      <w:r>
        <w:rPr>
          <w:rFonts w:hint="eastAsia"/>
        </w:rPr>
        <w:t>可为医务人员提供健康小屋、按摩椅等高品质的休息场所或设施设备。</w:t>
      </w:r>
    </w:p>
    <w:p w14:paraId="610A51E1" w14:textId="77777777" w:rsidR="00A82083" w:rsidRDefault="00291200">
      <w:pPr>
        <w:pStyle w:val="afff"/>
        <w:spacing w:before="156" w:after="156"/>
      </w:pPr>
      <w:r>
        <w:rPr>
          <w:rFonts w:hint="eastAsia"/>
        </w:rPr>
        <w:t>个人防护</w:t>
      </w:r>
    </w:p>
    <w:p w14:paraId="63F41667" w14:textId="77777777" w:rsidR="00A82083" w:rsidRDefault="00291200">
      <w:pPr>
        <w:pStyle w:val="afffffffff"/>
      </w:pPr>
      <w:r>
        <w:rPr>
          <w:rFonts w:hint="eastAsia"/>
        </w:rPr>
        <w:t>改进工作位置（姿势）以适当减少抬举、推拉重物，减少紧张、重复性和不良姿势。</w:t>
      </w:r>
    </w:p>
    <w:p w14:paraId="260C5C50" w14:textId="77777777" w:rsidR="00A82083" w:rsidRDefault="00291200">
      <w:pPr>
        <w:pStyle w:val="afffffffff"/>
      </w:pPr>
      <w:r>
        <w:rPr>
          <w:rFonts w:hint="eastAsia"/>
        </w:rPr>
        <w:t>注意通过伸展活动等方式缓解肌肉紧张，避免颈椎病、肩周炎和腰背痛的发生。</w:t>
      </w:r>
    </w:p>
    <w:p w14:paraId="433E3C4F" w14:textId="77777777" w:rsidR="00A82083" w:rsidRDefault="00291200">
      <w:pPr>
        <w:pStyle w:val="afffffffff"/>
      </w:pPr>
      <w:r>
        <w:rPr>
          <w:rFonts w:hint="eastAsia"/>
        </w:rPr>
        <w:t>在伏案工作时，注意保持正确坐姿，上身挺直。</w:t>
      </w:r>
    </w:p>
    <w:p w14:paraId="459C74F8" w14:textId="77777777" w:rsidR="00A82083" w:rsidRDefault="00291200">
      <w:pPr>
        <w:pStyle w:val="afffffffff"/>
      </w:pPr>
      <w:r>
        <w:t>调整椅子的高低，使双脚</w:t>
      </w:r>
      <w:proofErr w:type="gramStart"/>
      <w:r>
        <w:t>适合平踩地面</w:t>
      </w:r>
      <w:proofErr w:type="gramEnd"/>
      <w:r>
        <w:t>。</w:t>
      </w:r>
    </w:p>
    <w:p w14:paraId="1E4038DE" w14:textId="77777777" w:rsidR="00A82083" w:rsidRDefault="00291200">
      <w:pPr>
        <w:pStyle w:val="afffffffff"/>
      </w:pPr>
      <w:r>
        <w:rPr>
          <w:rFonts w:hint="eastAsia"/>
        </w:rPr>
        <w:t>长时间使用设备仪器的，工作时设备仪器的仰角应与使用者视线相对，不宜过分低头或抬头。可每隔 1~2小时休息一段时间，向远处眺望，活动腰部和颈部，做眼保健操和工间操。</w:t>
      </w:r>
    </w:p>
    <w:p w14:paraId="20D27045" w14:textId="77777777" w:rsidR="00A82083" w:rsidRDefault="00291200">
      <w:pPr>
        <w:pStyle w:val="afffffffff"/>
      </w:pPr>
      <w:r>
        <w:rPr>
          <w:rFonts w:hint="eastAsia"/>
        </w:rPr>
        <w:t>长时间站立岗位，可两腿重心交替使用，防止静脉曲张。可通过适当走动的方式保持腰部，</w:t>
      </w:r>
      <w:r>
        <w:rPr>
          <w:rFonts w:hint="eastAsia"/>
        </w:rPr>
        <w:lastRenderedPageBreak/>
        <w:t>膝盖放松，促进血液循环。</w:t>
      </w:r>
    </w:p>
    <w:p w14:paraId="4429D5D1" w14:textId="77777777" w:rsidR="00A82083" w:rsidRDefault="00291200">
      <w:pPr>
        <w:pStyle w:val="affd"/>
        <w:spacing w:before="156" w:after="156"/>
      </w:pPr>
      <w:bookmarkStart w:id="114" w:name="_Toc140864956"/>
      <w:bookmarkStart w:id="115" w:name="_Toc151967371"/>
      <w:bookmarkStart w:id="116" w:name="_Toc164248380"/>
      <w:bookmarkStart w:id="117" w:name="_Toc170547211"/>
      <w:r>
        <w:rPr>
          <w:rFonts w:hint="eastAsia"/>
        </w:rPr>
        <w:t>医疗急救培训</w:t>
      </w:r>
      <w:bookmarkEnd w:id="114"/>
      <w:bookmarkEnd w:id="115"/>
      <w:bookmarkEnd w:id="116"/>
      <w:bookmarkEnd w:id="117"/>
    </w:p>
    <w:p w14:paraId="13FC8919" w14:textId="77777777" w:rsidR="00A82083" w:rsidRDefault="00291200">
      <w:pPr>
        <w:pStyle w:val="affffffffd"/>
      </w:pPr>
      <w:r>
        <w:rPr>
          <w:rFonts w:hint="eastAsia"/>
        </w:rPr>
        <w:t>医务人员应参加现场医疗急救技能方面的培训。</w:t>
      </w:r>
    </w:p>
    <w:p w14:paraId="5A243336" w14:textId="77777777" w:rsidR="00A82083" w:rsidRDefault="00291200">
      <w:pPr>
        <w:pStyle w:val="affffffffd"/>
      </w:pPr>
      <w:r>
        <w:rPr>
          <w:rFonts w:hint="eastAsia"/>
        </w:rPr>
        <w:t>医疗卫生机构应为医务人员提供受困时自救和互救知识的培训及预案，并定期组织演练。</w:t>
      </w:r>
    </w:p>
    <w:p w14:paraId="39CD821F" w14:textId="77777777" w:rsidR="00A82083" w:rsidRDefault="00291200">
      <w:pPr>
        <w:pStyle w:val="affd"/>
        <w:spacing w:before="156" w:after="156"/>
      </w:pPr>
      <w:bookmarkStart w:id="118" w:name="_Toc164248381"/>
      <w:bookmarkStart w:id="119" w:name="_Toc151967372"/>
      <w:bookmarkStart w:id="120" w:name="_Toc140864957"/>
      <w:bookmarkStart w:id="121" w:name="_Toc170547212"/>
      <w:r>
        <w:rPr>
          <w:rFonts w:hint="eastAsia"/>
        </w:rPr>
        <w:t>职业暴露应急处置</w:t>
      </w:r>
      <w:bookmarkEnd w:id="118"/>
      <w:bookmarkEnd w:id="119"/>
      <w:bookmarkEnd w:id="120"/>
      <w:bookmarkEnd w:id="121"/>
    </w:p>
    <w:p w14:paraId="1C05C17F" w14:textId="77777777" w:rsidR="00A82083" w:rsidRDefault="00291200">
      <w:pPr>
        <w:pStyle w:val="affe"/>
        <w:spacing w:before="156" w:after="156"/>
      </w:pPr>
      <w:r>
        <w:rPr>
          <w:rFonts w:hint="eastAsia"/>
        </w:rPr>
        <w:t>处理流程</w:t>
      </w:r>
    </w:p>
    <w:p w14:paraId="23DCDDA2" w14:textId="77777777" w:rsidR="00A82083" w:rsidRDefault="00291200">
      <w:pPr>
        <w:pStyle w:val="affffffffc"/>
      </w:pPr>
      <w:proofErr w:type="gramStart"/>
      <w:r>
        <w:rPr>
          <w:rFonts w:hint="eastAsia"/>
        </w:rPr>
        <w:t>院感科</w:t>
      </w:r>
      <w:proofErr w:type="gramEnd"/>
      <w:r>
        <w:rPr>
          <w:rFonts w:hint="eastAsia"/>
        </w:rPr>
        <w:t>接到报告后应尽快 (4小时内)评估职业暴露情况，并尽可能在24小时内采取预防措施。</w:t>
      </w:r>
    </w:p>
    <w:p w14:paraId="6B2F680A" w14:textId="77777777" w:rsidR="00A82083" w:rsidRDefault="00291200">
      <w:pPr>
        <w:pStyle w:val="affffffffc"/>
      </w:pPr>
      <w:r>
        <w:rPr>
          <w:rFonts w:hint="eastAsia"/>
        </w:rPr>
        <w:t>立即</w:t>
      </w:r>
      <w:proofErr w:type="gramStart"/>
      <w:r>
        <w:rPr>
          <w:rFonts w:hint="eastAsia"/>
        </w:rPr>
        <w:t>给发生</w:t>
      </w:r>
      <w:proofErr w:type="gramEnd"/>
      <w:r>
        <w:rPr>
          <w:rFonts w:hint="eastAsia"/>
        </w:rPr>
        <w:t>职业暴露的医务人员开具</w:t>
      </w:r>
      <w:proofErr w:type="spellStart"/>
      <w:r>
        <w:rPr>
          <w:rFonts w:hint="eastAsia"/>
        </w:rPr>
        <w:t>HbsAg</w:t>
      </w:r>
      <w:proofErr w:type="spellEnd"/>
      <w:r>
        <w:rPr>
          <w:rFonts w:hint="eastAsia"/>
        </w:rPr>
        <w:t>、抗-HBs、抗-HCV、抗-HIV、Trust检验单。</w:t>
      </w:r>
    </w:p>
    <w:p w14:paraId="14B73FD2" w14:textId="77777777" w:rsidR="00A82083" w:rsidRDefault="00291200">
      <w:pPr>
        <w:pStyle w:val="affffffffc"/>
      </w:pPr>
      <w:r>
        <w:rPr>
          <w:rFonts w:hint="eastAsia"/>
        </w:rPr>
        <w:t>在征得患者同意的情况下，给患者检验</w:t>
      </w:r>
      <w:proofErr w:type="spellStart"/>
      <w:r>
        <w:rPr>
          <w:rFonts w:hint="eastAsia"/>
        </w:rPr>
        <w:t>HbsAg</w:t>
      </w:r>
      <w:proofErr w:type="spellEnd"/>
      <w:r>
        <w:rPr>
          <w:rFonts w:hint="eastAsia"/>
        </w:rPr>
        <w:t>、抗-HBs、抗-HIV、抗-HIV、Trust。</w:t>
      </w:r>
    </w:p>
    <w:p w14:paraId="55181C40" w14:textId="77777777" w:rsidR="00A82083" w:rsidRDefault="00291200">
      <w:pPr>
        <w:pStyle w:val="affffffffc"/>
      </w:pPr>
      <w:r>
        <w:rPr>
          <w:rFonts w:hint="eastAsia"/>
        </w:rPr>
        <w:t>患者</w:t>
      </w:r>
      <w:proofErr w:type="spellStart"/>
      <w:r>
        <w:rPr>
          <w:rFonts w:hint="eastAsia"/>
        </w:rPr>
        <w:t>HbsAg</w:t>
      </w:r>
      <w:proofErr w:type="spellEnd"/>
      <w:r>
        <w:rPr>
          <w:rFonts w:hint="eastAsia"/>
        </w:rPr>
        <w:t xml:space="preserve"> (+):</w:t>
      </w:r>
    </w:p>
    <w:p w14:paraId="1900AF99" w14:textId="77777777" w:rsidR="00A82083" w:rsidRDefault="00291200">
      <w:pPr>
        <w:pStyle w:val="affffffffd"/>
        <w:numPr>
          <w:ilvl w:val="0"/>
          <w:numId w:val="0"/>
        </w:numPr>
        <w:ind w:firstLineChars="200" w:firstLine="420"/>
      </w:pPr>
      <w:r>
        <w:rPr>
          <w:rFonts w:hint="eastAsia"/>
        </w:rPr>
        <w:t>如需注射乙肝免疫球蛋白，医务人员需在职业暴露登记表上签字“本人已了解输用血液制品的相关事宜，同意注射乙肝免疫球蛋白”，并签名作证。签名同意后，由主治以上(含主治)职称医生开具处方单及注射单(诊断处注明“职业暴露预防用药”)，发生职业暴露的医务人员个人缴费后到中心药房取药，并注射。</w:t>
      </w:r>
    </w:p>
    <w:p w14:paraId="4A5D4D15" w14:textId="77777777" w:rsidR="00A82083" w:rsidRDefault="00291200">
      <w:pPr>
        <w:pStyle w:val="af5"/>
        <w:numPr>
          <w:ilvl w:val="0"/>
          <w:numId w:val="32"/>
        </w:numPr>
      </w:pPr>
      <w:r>
        <w:rPr>
          <w:rFonts w:hint="eastAsia"/>
        </w:rPr>
        <w:t>医务人员抗-HBs&lt;10iu/ml或抗-HBs水平不祥，应24小时内注射乙肝免疫球蛋白200~400u，并接种乙肝疫苗全套。</w:t>
      </w:r>
    </w:p>
    <w:p w14:paraId="786309EC" w14:textId="77777777" w:rsidR="00A82083" w:rsidRDefault="00291200">
      <w:pPr>
        <w:pStyle w:val="af5"/>
        <w:numPr>
          <w:ilvl w:val="0"/>
          <w:numId w:val="32"/>
        </w:numPr>
      </w:pPr>
      <w:r>
        <w:rPr>
          <w:rFonts w:hint="eastAsia"/>
        </w:rPr>
        <w:t>医务人员抗-HBs在10-20iu/ml者，应</w:t>
      </w:r>
      <w:proofErr w:type="gramStart"/>
      <w:r>
        <w:rPr>
          <w:rFonts w:hint="eastAsia"/>
        </w:rPr>
        <w:t>应</w:t>
      </w:r>
      <w:proofErr w:type="gramEnd"/>
      <w:r>
        <w:rPr>
          <w:rFonts w:hint="eastAsia"/>
        </w:rPr>
        <w:t>24小时内注射乙肝免疫球蛋白200u，并强化注射乙肝疫苗一次。</w:t>
      </w:r>
    </w:p>
    <w:p w14:paraId="0A80A723" w14:textId="77777777" w:rsidR="00A82083" w:rsidRDefault="00291200">
      <w:pPr>
        <w:pStyle w:val="af5"/>
        <w:numPr>
          <w:ilvl w:val="0"/>
          <w:numId w:val="32"/>
        </w:numPr>
      </w:pPr>
      <w:r>
        <w:rPr>
          <w:rFonts w:hint="eastAsia"/>
        </w:rPr>
        <w:t>医务人员抗-HBs≥20iu/ml者，可不进行进一步处理。</w:t>
      </w:r>
    </w:p>
    <w:p w14:paraId="04989BB2" w14:textId="77777777" w:rsidR="00A82083" w:rsidRDefault="00291200">
      <w:pPr>
        <w:pStyle w:val="af5"/>
        <w:numPr>
          <w:ilvl w:val="0"/>
          <w:numId w:val="32"/>
        </w:numPr>
      </w:pPr>
      <w:r>
        <w:rPr>
          <w:rFonts w:hint="eastAsia"/>
        </w:rPr>
        <w:t>暴露后半年内每个月应检查</w:t>
      </w:r>
      <w:proofErr w:type="spellStart"/>
      <w:r>
        <w:rPr>
          <w:rFonts w:hint="eastAsia"/>
        </w:rPr>
        <w:t>HbsAg</w:t>
      </w:r>
      <w:proofErr w:type="spellEnd"/>
      <w:r>
        <w:rPr>
          <w:rFonts w:hint="eastAsia"/>
        </w:rPr>
        <w:t>、抗-HBs。</w:t>
      </w:r>
    </w:p>
    <w:p w14:paraId="6D99B50F" w14:textId="77777777" w:rsidR="00A82083" w:rsidRDefault="00291200">
      <w:pPr>
        <w:pStyle w:val="affffffffc"/>
      </w:pPr>
      <w:r>
        <w:rPr>
          <w:rFonts w:hint="eastAsia"/>
        </w:rPr>
        <w:t>患者抗-HCV(+):发生职业暴露的医务人员抗-HCV (</w:t>
      </w:r>
      <w:proofErr w:type="gramStart"/>
      <w:r>
        <w:rPr>
          <w:rFonts w:hint="eastAsia"/>
        </w:rPr>
        <w:t>一</w:t>
      </w:r>
      <w:proofErr w:type="gramEnd"/>
      <w:r>
        <w:rPr>
          <w:rFonts w:hint="eastAsia"/>
        </w:rPr>
        <w:t>)，暴露后1个月、3个月、6个月应检查抗-HCV，并根据复查结果进行相应抗病毒治疗。</w:t>
      </w:r>
    </w:p>
    <w:p w14:paraId="3CC3DF89" w14:textId="5D71A89E" w:rsidR="00A82083" w:rsidRDefault="00291200">
      <w:pPr>
        <w:pStyle w:val="affffffffc"/>
      </w:pPr>
      <w:r>
        <w:rPr>
          <w:rFonts w:hint="eastAsia"/>
        </w:rPr>
        <w:t>患者抗-HIV(+):应</w:t>
      </w:r>
      <w:r w:rsidR="00BB5E01">
        <w:rPr>
          <w:rFonts w:hint="eastAsia"/>
        </w:rPr>
        <w:t>立即</w:t>
      </w:r>
      <w:r>
        <w:rPr>
          <w:rFonts w:hint="eastAsia"/>
        </w:rPr>
        <w:t>通知</w:t>
      </w:r>
      <w:proofErr w:type="gramStart"/>
      <w:r>
        <w:rPr>
          <w:rFonts w:hint="eastAsia"/>
        </w:rPr>
        <w:t>院感科</w:t>
      </w:r>
      <w:proofErr w:type="gramEnd"/>
      <w:r>
        <w:rPr>
          <w:rFonts w:hint="eastAsia"/>
        </w:rPr>
        <w:t>和分管院长，</w:t>
      </w:r>
      <w:proofErr w:type="gramStart"/>
      <w:r>
        <w:rPr>
          <w:rFonts w:hint="eastAsia"/>
        </w:rPr>
        <w:t>院感科</w:t>
      </w:r>
      <w:proofErr w:type="gramEnd"/>
      <w:r>
        <w:rPr>
          <w:rFonts w:hint="eastAsia"/>
        </w:rPr>
        <w:t>通知</w:t>
      </w:r>
      <w:r w:rsidR="00BB5E01">
        <w:rPr>
          <w:rFonts w:hint="eastAsia"/>
        </w:rPr>
        <w:t>属地</w:t>
      </w:r>
      <w:r>
        <w:rPr>
          <w:rFonts w:hint="eastAsia"/>
        </w:rPr>
        <w:t>疾病预防控制中心，由</w:t>
      </w:r>
      <w:proofErr w:type="gramStart"/>
      <w:r>
        <w:rPr>
          <w:rFonts w:hint="eastAsia"/>
        </w:rPr>
        <w:t>院感科</w:t>
      </w:r>
      <w:proofErr w:type="gramEnd"/>
      <w:r>
        <w:rPr>
          <w:rFonts w:hint="eastAsia"/>
        </w:rPr>
        <w:t>工作人员带发生职业暴露的医务人员</w:t>
      </w:r>
      <w:proofErr w:type="gramStart"/>
      <w:r>
        <w:rPr>
          <w:rFonts w:hint="eastAsia"/>
        </w:rPr>
        <w:t>至疾病</w:t>
      </w:r>
      <w:proofErr w:type="gramEnd"/>
      <w:r>
        <w:rPr>
          <w:rFonts w:hint="eastAsia"/>
        </w:rPr>
        <w:t>预防控制中心进行评估与预防指导，根据暴露级别和暴露源病毒载量水平决定是否实施预防性用药方案。暴露后1个月、2个月、3个月、6个月、12个月(传染源阳性时随访时间应增加至一年)检查抗-HIV。</w:t>
      </w:r>
    </w:p>
    <w:p w14:paraId="41635194" w14:textId="77777777" w:rsidR="00A82083" w:rsidRDefault="00291200">
      <w:pPr>
        <w:pStyle w:val="affffffffc"/>
      </w:pPr>
      <w:r>
        <w:rPr>
          <w:rFonts w:hint="eastAsia"/>
        </w:rPr>
        <w:t>患者Trust (+) :</w:t>
      </w:r>
    </w:p>
    <w:p w14:paraId="1A3D6732" w14:textId="77777777" w:rsidR="00A82083" w:rsidRDefault="00291200">
      <w:pPr>
        <w:pStyle w:val="af5"/>
        <w:numPr>
          <w:ilvl w:val="0"/>
          <w:numId w:val="33"/>
        </w:numPr>
      </w:pPr>
      <w:r>
        <w:rPr>
          <w:rFonts w:hint="eastAsia"/>
        </w:rPr>
        <w:t>推荐方案:</w:t>
      </w:r>
      <w:proofErr w:type="gramStart"/>
      <w:r>
        <w:rPr>
          <w:rFonts w:hint="eastAsia"/>
        </w:rPr>
        <w:t>苄</w:t>
      </w:r>
      <w:proofErr w:type="gramEnd"/>
      <w:r>
        <w:rPr>
          <w:rFonts w:hint="eastAsia"/>
        </w:rPr>
        <w:t>星青霉素，120-240万U/次，每周1次，连续2-3周。</w:t>
      </w:r>
    </w:p>
    <w:p w14:paraId="40ACA721" w14:textId="77777777" w:rsidR="00A82083" w:rsidRDefault="00291200">
      <w:pPr>
        <w:pStyle w:val="af5"/>
        <w:numPr>
          <w:ilvl w:val="0"/>
          <w:numId w:val="33"/>
        </w:numPr>
      </w:pPr>
      <w:r>
        <w:rPr>
          <w:rFonts w:hint="eastAsia"/>
        </w:rPr>
        <w:t>青霉素过敏:多</w:t>
      </w:r>
      <w:proofErr w:type="gramStart"/>
      <w:r>
        <w:rPr>
          <w:rFonts w:hint="eastAsia"/>
        </w:rPr>
        <w:t>西环素</w:t>
      </w:r>
      <w:proofErr w:type="gramEnd"/>
      <w:r>
        <w:rPr>
          <w:rFonts w:hint="eastAsia"/>
        </w:rPr>
        <w:t>(强力毒素)100mg，2次/d，连用14天;或四环素500mg，4次/d，口服，连用14天，</w:t>
      </w:r>
      <w:proofErr w:type="gramStart"/>
      <w:r>
        <w:rPr>
          <w:rFonts w:hint="eastAsia"/>
        </w:rPr>
        <w:t>头抱曲松</w:t>
      </w:r>
      <w:proofErr w:type="gramEnd"/>
      <w:r>
        <w:rPr>
          <w:rFonts w:hint="eastAsia"/>
        </w:rPr>
        <w:t>最佳剂量和疗程尚未确定，推荐1g/d，肌注，连用8~10天，</w:t>
      </w:r>
      <w:proofErr w:type="gramStart"/>
      <w:r>
        <w:rPr>
          <w:rFonts w:hint="eastAsia"/>
        </w:rPr>
        <w:t>或阿奇霉素</w:t>
      </w:r>
      <w:proofErr w:type="gramEnd"/>
      <w:r>
        <w:rPr>
          <w:rFonts w:hint="eastAsia"/>
        </w:rPr>
        <w:t>2，单次口服，但已有耐药报道。</w:t>
      </w:r>
    </w:p>
    <w:p w14:paraId="3A947F25" w14:textId="77777777" w:rsidR="00A82083" w:rsidRDefault="00291200">
      <w:pPr>
        <w:pStyle w:val="affe"/>
        <w:spacing w:before="156" w:after="156"/>
      </w:pPr>
      <w:r>
        <w:rPr>
          <w:rFonts w:hint="eastAsia"/>
        </w:rPr>
        <w:t>职业暴露费用</w:t>
      </w:r>
    </w:p>
    <w:p w14:paraId="6DDE8654" w14:textId="77777777" w:rsidR="00A82083" w:rsidRDefault="00291200">
      <w:pPr>
        <w:pStyle w:val="affffffffd"/>
        <w:numPr>
          <w:ilvl w:val="0"/>
          <w:numId w:val="0"/>
        </w:numPr>
        <w:ind w:firstLineChars="200" w:firstLine="420"/>
      </w:pPr>
      <w:r>
        <w:rPr>
          <w:rFonts w:hint="eastAsia"/>
        </w:rPr>
        <w:t>医务人员在工作期间应遵守职业暴露基本预防控制措施后发生的职业暴露，其中需要注射的预防疫苗或治疗所需的药物、检查费用，应由医院支付。</w:t>
      </w:r>
    </w:p>
    <w:p w14:paraId="0CD44732" w14:textId="77777777" w:rsidR="00A82083" w:rsidRDefault="00291200">
      <w:pPr>
        <w:pStyle w:val="affe"/>
        <w:spacing w:before="156" w:after="156"/>
      </w:pPr>
      <w:r>
        <w:rPr>
          <w:rFonts w:hint="eastAsia"/>
        </w:rPr>
        <w:t>随访和咨询</w:t>
      </w:r>
    </w:p>
    <w:p w14:paraId="46BBF43F" w14:textId="77777777" w:rsidR="00A82083" w:rsidRDefault="00291200">
      <w:pPr>
        <w:pStyle w:val="affffffffc"/>
      </w:pPr>
      <w:r>
        <w:rPr>
          <w:rFonts w:hint="eastAsia"/>
        </w:rPr>
        <w:lastRenderedPageBreak/>
        <w:t>医院感染科负责督促职业暴露当事人按时进行化验和预防用药，并负责追踪确认化验结果，定期监测随访。</w:t>
      </w:r>
    </w:p>
    <w:p w14:paraId="3395FFBC" w14:textId="77777777" w:rsidR="00A82083" w:rsidRDefault="00291200">
      <w:pPr>
        <w:pStyle w:val="affffffffc"/>
      </w:pPr>
      <w:r>
        <w:rPr>
          <w:rFonts w:hint="eastAsia"/>
        </w:rPr>
        <w:t>在处理过程中，医院感染科应为职业暴露当事人提供咨询，可请心理医生帮助减轻其紧张恐惧心理，稳定情绪。</w:t>
      </w:r>
    </w:p>
    <w:p w14:paraId="1C80A9E3" w14:textId="77777777" w:rsidR="00A82083" w:rsidRDefault="00291200">
      <w:pPr>
        <w:pStyle w:val="affffffffc"/>
      </w:pPr>
      <w:r>
        <w:rPr>
          <w:rFonts w:hint="eastAsia"/>
        </w:rPr>
        <w:t>医院和有关知情人应为职业暴露当事人严格保密，避免向无关人员泄露职业暴露当事人情况。</w:t>
      </w:r>
    </w:p>
    <w:p w14:paraId="0F023419" w14:textId="5A06A67D" w:rsidR="00A82083" w:rsidRDefault="00291200">
      <w:pPr>
        <w:pStyle w:val="affc"/>
        <w:spacing w:before="312" w:after="312"/>
      </w:pPr>
      <w:bookmarkStart w:id="122" w:name="_Toc140864959"/>
      <w:bookmarkStart w:id="123" w:name="_Toc151967383"/>
      <w:bookmarkStart w:id="124" w:name="_Toc151967373"/>
      <w:bookmarkStart w:id="125" w:name="_Toc151973403"/>
      <w:bookmarkStart w:id="126" w:name="_Toc140865017"/>
      <w:bookmarkStart w:id="127" w:name="_Toc164248382"/>
      <w:bookmarkStart w:id="128" w:name="_Toc170547213"/>
      <w:r>
        <w:rPr>
          <w:rFonts w:hint="eastAsia"/>
        </w:rPr>
        <w:t>职业健康检查与监护</w:t>
      </w:r>
      <w:bookmarkEnd w:id="122"/>
      <w:bookmarkEnd w:id="123"/>
      <w:bookmarkEnd w:id="124"/>
      <w:bookmarkEnd w:id="125"/>
      <w:bookmarkEnd w:id="126"/>
      <w:bookmarkEnd w:id="127"/>
      <w:bookmarkEnd w:id="128"/>
    </w:p>
    <w:p w14:paraId="62955342" w14:textId="77777777" w:rsidR="00A82083" w:rsidRDefault="00291200">
      <w:pPr>
        <w:pStyle w:val="affffffffa"/>
      </w:pPr>
      <w:r>
        <w:rPr>
          <w:rFonts w:hint="eastAsia"/>
        </w:rPr>
        <w:t>职业健康检查主要包括上岗前、在岗期间、离岗时健康检查三类。</w:t>
      </w:r>
    </w:p>
    <w:p w14:paraId="15A80350" w14:textId="77777777" w:rsidR="00A82083" w:rsidRDefault="00291200">
      <w:pPr>
        <w:pStyle w:val="affffffffa"/>
      </w:pPr>
      <w:r>
        <w:rPr>
          <w:rFonts w:hint="eastAsia"/>
        </w:rPr>
        <w:t>上岗前职业健康检查：对拟从事医务诊疗活动并可能接触职业危害因素的人员应进行上岗前职业健康检查。检查时间为上岗前30天内。</w:t>
      </w:r>
    </w:p>
    <w:p w14:paraId="6993E2F6" w14:textId="77777777" w:rsidR="00A82083" w:rsidRDefault="00291200">
      <w:pPr>
        <w:pStyle w:val="affffffffa"/>
      </w:pPr>
      <w:r>
        <w:rPr>
          <w:rFonts w:hint="eastAsia"/>
        </w:rPr>
        <w:t>在岗期间职业健康检查：对接触职业危害因素的医务人员应进行在岗期间职业健康检查。在岗期间职业健康检查的周期为1年。</w:t>
      </w:r>
    </w:p>
    <w:p w14:paraId="6976DB78" w14:textId="77777777" w:rsidR="00A82083" w:rsidRDefault="00291200">
      <w:pPr>
        <w:pStyle w:val="affffffffa"/>
      </w:pPr>
      <w:r>
        <w:rPr>
          <w:rFonts w:hint="eastAsia"/>
        </w:rPr>
        <w:t>离岗</w:t>
      </w:r>
      <w:proofErr w:type="gramStart"/>
      <w:r>
        <w:rPr>
          <w:rFonts w:hint="eastAsia"/>
        </w:rPr>
        <w:t>时职业</w:t>
      </w:r>
      <w:proofErr w:type="gramEnd"/>
      <w:r>
        <w:rPr>
          <w:rFonts w:hint="eastAsia"/>
        </w:rPr>
        <w:t>健康检查：对接触职业危害因素的医务人员调离所从事的岗位前，应进行离岗</w:t>
      </w:r>
      <w:proofErr w:type="gramStart"/>
      <w:r>
        <w:rPr>
          <w:rFonts w:hint="eastAsia"/>
        </w:rPr>
        <w:t>时职业</w:t>
      </w:r>
      <w:proofErr w:type="gramEnd"/>
      <w:r>
        <w:rPr>
          <w:rFonts w:hint="eastAsia"/>
        </w:rPr>
        <w:t>健康检查，确定其在停止接触职业危害因素时的健康状况。</w:t>
      </w:r>
    </w:p>
    <w:p w14:paraId="0FCE7E36" w14:textId="77777777" w:rsidR="00A82083" w:rsidRDefault="00291200">
      <w:pPr>
        <w:pStyle w:val="affffffffa"/>
      </w:pPr>
      <w:r>
        <w:rPr>
          <w:rFonts w:hint="eastAsia"/>
        </w:rPr>
        <w:t>职业健康检查项目内容：</w:t>
      </w:r>
    </w:p>
    <w:p w14:paraId="7FCC9B81" w14:textId="77777777" w:rsidR="00A82083" w:rsidRDefault="00291200">
      <w:pPr>
        <w:pStyle w:val="affffffffd"/>
      </w:pPr>
      <w:r>
        <w:rPr>
          <w:rFonts w:hint="eastAsia"/>
        </w:rPr>
        <w:t>上岗前、在岗期间、离岗</w:t>
      </w:r>
      <w:proofErr w:type="gramStart"/>
      <w:r>
        <w:rPr>
          <w:rFonts w:hint="eastAsia"/>
        </w:rPr>
        <w:t>时职业</w:t>
      </w:r>
      <w:proofErr w:type="gramEnd"/>
      <w:r>
        <w:rPr>
          <w:rFonts w:hint="eastAsia"/>
        </w:rPr>
        <w:t>健康检查内容主要包括医务人员个人基本信息资料、常规医学检查等。</w:t>
      </w:r>
    </w:p>
    <w:p w14:paraId="6776A56A" w14:textId="77777777" w:rsidR="00A82083" w:rsidRDefault="00291200">
      <w:pPr>
        <w:pStyle w:val="affffffffd"/>
      </w:pPr>
      <w:r>
        <w:rPr>
          <w:rFonts w:hint="eastAsia"/>
        </w:rPr>
        <w:t>医务人员个人基本信息资料、常规医学检查内容按GBZ</w:t>
      </w:r>
      <w:r>
        <w:t xml:space="preserve"> 98</w:t>
      </w:r>
      <w:r>
        <w:rPr>
          <w:rFonts w:hint="eastAsia"/>
        </w:rPr>
        <w:t>、GBZ</w:t>
      </w:r>
      <w:r>
        <w:t>128</w:t>
      </w:r>
      <w:r>
        <w:rPr>
          <w:rFonts w:hint="eastAsia"/>
        </w:rPr>
        <w:t>、GBZ1</w:t>
      </w:r>
      <w:r>
        <w:t>29</w:t>
      </w:r>
      <w:r>
        <w:rPr>
          <w:rFonts w:hint="eastAsia"/>
        </w:rPr>
        <w:t>等规定执行。</w:t>
      </w:r>
    </w:p>
    <w:p w14:paraId="4DB4AF98" w14:textId="77777777" w:rsidR="00A82083" w:rsidRDefault="00291200">
      <w:pPr>
        <w:pStyle w:val="affffffffa"/>
      </w:pPr>
      <w:r>
        <w:rPr>
          <w:rFonts w:hint="eastAsia"/>
        </w:rPr>
        <w:t>职业健康检查机构：医疗卫生机构应委托由省级以上人民政府卫生行政部门批准的职业健康检查机构承担职业健康检查工作。</w:t>
      </w:r>
      <w:bookmarkStart w:id="129" w:name="BookMark8"/>
    </w:p>
    <w:p w14:paraId="27C13D20" w14:textId="77777777" w:rsidR="00A82083" w:rsidRDefault="00A82083">
      <w:pPr>
        <w:pStyle w:val="affffffffd"/>
        <w:numPr>
          <w:ilvl w:val="0"/>
          <w:numId w:val="0"/>
        </w:numPr>
        <w:ind w:left="420"/>
        <w:sectPr w:rsidR="00A82083">
          <w:pgSz w:w="11906" w:h="16838"/>
          <w:pgMar w:top="2410" w:right="1134" w:bottom="1134" w:left="1134" w:header="1418" w:footer="1134" w:gutter="284"/>
          <w:cols w:space="425"/>
          <w:formProt w:val="0"/>
          <w:docGrid w:type="lines" w:linePitch="312"/>
        </w:sectPr>
      </w:pPr>
    </w:p>
    <w:p w14:paraId="3B52C579" w14:textId="77777777" w:rsidR="00A82083" w:rsidRDefault="00A82083">
      <w:pPr>
        <w:pStyle w:val="af8"/>
        <w:rPr>
          <w:vanish w:val="0"/>
        </w:rPr>
      </w:pPr>
      <w:bookmarkStart w:id="130" w:name="BookMark5"/>
      <w:bookmarkEnd w:id="33"/>
    </w:p>
    <w:p w14:paraId="716E8C6B" w14:textId="77777777" w:rsidR="00A82083" w:rsidRDefault="00A82083">
      <w:pPr>
        <w:pStyle w:val="afe"/>
        <w:rPr>
          <w:vanish w:val="0"/>
        </w:rPr>
      </w:pPr>
    </w:p>
    <w:p w14:paraId="390DE06E" w14:textId="77777777" w:rsidR="00A82083" w:rsidRDefault="00291200">
      <w:pPr>
        <w:pStyle w:val="aff3"/>
        <w:spacing w:before="78" w:after="156"/>
      </w:pPr>
      <w:r>
        <w:br/>
      </w:r>
      <w:bookmarkStart w:id="131" w:name="_Toc151973404"/>
      <w:bookmarkStart w:id="132" w:name="_Toc164248383"/>
      <w:bookmarkStart w:id="133" w:name="_Toc170547214"/>
      <w:r>
        <w:rPr>
          <w:rFonts w:hint="eastAsia"/>
        </w:rPr>
        <w:t>（资料性）</w:t>
      </w:r>
      <w:r>
        <w:br/>
      </w:r>
      <w:r>
        <w:rPr>
          <w:rFonts w:hint="eastAsia"/>
        </w:rPr>
        <w:t>医疗卫生机构职业健康影响因素及危害</w:t>
      </w:r>
      <w:bookmarkEnd w:id="131"/>
      <w:bookmarkEnd w:id="132"/>
      <w:bookmarkEnd w:id="133"/>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1276"/>
        <w:gridCol w:w="4252"/>
        <w:gridCol w:w="3107"/>
      </w:tblGrid>
      <w:tr w:rsidR="00A82083" w14:paraId="673C7EA2" w14:textId="77777777">
        <w:trPr>
          <w:tblHeader/>
          <w:jc w:val="center"/>
        </w:trPr>
        <w:tc>
          <w:tcPr>
            <w:tcW w:w="699" w:type="dxa"/>
            <w:tcBorders>
              <w:top w:val="single" w:sz="8" w:space="0" w:color="auto"/>
              <w:bottom w:val="single" w:sz="8" w:space="0" w:color="auto"/>
            </w:tcBorders>
            <w:shd w:val="clear" w:color="auto" w:fill="auto"/>
            <w:vAlign w:val="center"/>
          </w:tcPr>
          <w:p w14:paraId="6467A3AA" w14:textId="77777777" w:rsidR="00A82083" w:rsidRDefault="00291200">
            <w:pPr>
              <w:pStyle w:val="afffffffff5"/>
              <w:rPr>
                <w:b/>
                <w:sz w:val="20"/>
              </w:rPr>
            </w:pPr>
            <w:r>
              <w:rPr>
                <w:rFonts w:hint="eastAsia"/>
                <w:b/>
                <w:sz w:val="20"/>
              </w:rPr>
              <w:t>序号</w:t>
            </w:r>
          </w:p>
        </w:tc>
        <w:tc>
          <w:tcPr>
            <w:tcW w:w="1276" w:type="dxa"/>
            <w:tcBorders>
              <w:top w:val="single" w:sz="8" w:space="0" w:color="auto"/>
              <w:bottom w:val="single" w:sz="8" w:space="0" w:color="auto"/>
            </w:tcBorders>
            <w:shd w:val="clear" w:color="auto" w:fill="auto"/>
            <w:vAlign w:val="center"/>
          </w:tcPr>
          <w:p w14:paraId="76FEAA70" w14:textId="77777777" w:rsidR="00A82083" w:rsidRDefault="00291200">
            <w:pPr>
              <w:pStyle w:val="afffffffff5"/>
              <w:rPr>
                <w:b/>
                <w:sz w:val="20"/>
              </w:rPr>
            </w:pPr>
            <w:r>
              <w:rPr>
                <w:rFonts w:hint="eastAsia"/>
                <w:b/>
                <w:sz w:val="20"/>
              </w:rPr>
              <w:t>职业健康影响因素</w:t>
            </w:r>
          </w:p>
        </w:tc>
        <w:tc>
          <w:tcPr>
            <w:tcW w:w="4252" w:type="dxa"/>
            <w:tcBorders>
              <w:top w:val="single" w:sz="8" w:space="0" w:color="auto"/>
              <w:bottom w:val="single" w:sz="8" w:space="0" w:color="auto"/>
            </w:tcBorders>
            <w:shd w:val="clear" w:color="auto" w:fill="auto"/>
            <w:vAlign w:val="center"/>
          </w:tcPr>
          <w:p w14:paraId="22DD8A4B" w14:textId="77777777" w:rsidR="00A82083" w:rsidRDefault="00291200">
            <w:pPr>
              <w:pStyle w:val="afffffffff5"/>
              <w:rPr>
                <w:b/>
                <w:sz w:val="20"/>
              </w:rPr>
            </w:pPr>
            <w:r>
              <w:rPr>
                <w:rFonts w:hint="eastAsia"/>
                <w:b/>
                <w:sz w:val="20"/>
              </w:rPr>
              <w:t>可能导致的不良健康损害</w:t>
            </w:r>
          </w:p>
        </w:tc>
        <w:tc>
          <w:tcPr>
            <w:tcW w:w="3107" w:type="dxa"/>
            <w:tcBorders>
              <w:top w:val="single" w:sz="8" w:space="0" w:color="auto"/>
              <w:bottom w:val="single" w:sz="8" w:space="0" w:color="auto"/>
            </w:tcBorders>
            <w:shd w:val="clear" w:color="auto" w:fill="auto"/>
            <w:vAlign w:val="center"/>
          </w:tcPr>
          <w:p w14:paraId="280F1F9C" w14:textId="77777777" w:rsidR="00A82083" w:rsidRDefault="00291200">
            <w:pPr>
              <w:pStyle w:val="afffffffff5"/>
              <w:rPr>
                <w:b/>
                <w:sz w:val="20"/>
              </w:rPr>
            </w:pPr>
            <w:r>
              <w:rPr>
                <w:rFonts w:hint="eastAsia"/>
                <w:b/>
                <w:sz w:val="20"/>
              </w:rPr>
              <w:t>常见工作岗位</w:t>
            </w:r>
          </w:p>
        </w:tc>
      </w:tr>
      <w:tr w:rsidR="00A82083" w14:paraId="2C9046E1" w14:textId="77777777">
        <w:trPr>
          <w:jc w:val="center"/>
        </w:trPr>
        <w:tc>
          <w:tcPr>
            <w:tcW w:w="699" w:type="dxa"/>
            <w:tcBorders>
              <w:top w:val="single" w:sz="8" w:space="0" w:color="auto"/>
            </w:tcBorders>
            <w:shd w:val="clear" w:color="auto" w:fill="auto"/>
            <w:vAlign w:val="center"/>
          </w:tcPr>
          <w:p w14:paraId="16D2FA53" w14:textId="77777777" w:rsidR="00A82083" w:rsidRDefault="00291200">
            <w:pPr>
              <w:pStyle w:val="afffffffff5"/>
            </w:pPr>
            <w:r>
              <w:rPr>
                <w:rFonts w:hint="eastAsia"/>
              </w:rPr>
              <w:t>1</w:t>
            </w:r>
          </w:p>
        </w:tc>
        <w:tc>
          <w:tcPr>
            <w:tcW w:w="1276" w:type="dxa"/>
            <w:tcBorders>
              <w:top w:val="single" w:sz="8" w:space="0" w:color="auto"/>
            </w:tcBorders>
            <w:shd w:val="clear" w:color="auto" w:fill="auto"/>
            <w:vAlign w:val="center"/>
          </w:tcPr>
          <w:p w14:paraId="36DA0417" w14:textId="77777777" w:rsidR="00A82083" w:rsidRDefault="00291200">
            <w:pPr>
              <w:pStyle w:val="afffffffff5"/>
            </w:pPr>
            <w:r>
              <w:rPr>
                <w:rFonts w:hint="eastAsia"/>
              </w:rPr>
              <w:t>生物因素</w:t>
            </w:r>
          </w:p>
        </w:tc>
        <w:tc>
          <w:tcPr>
            <w:tcW w:w="4252" w:type="dxa"/>
            <w:tcBorders>
              <w:top w:val="single" w:sz="8" w:space="0" w:color="auto"/>
            </w:tcBorders>
            <w:shd w:val="clear" w:color="auto" w:fill="auto"/>
            <w:vAlign w:val="center"/>
          </w:tcPr>
          <w:p w14:paraId="64DBBA33" w14:textId="77777777" w:rsidR="00A82083" w:rsidRDefault="00291200">
            <w:pPr>
              <w:pStyle w:val="afffffffff5"/>
            </w:pPr>
            <w:r>
              <w:t>发生血源性传播疾病等感染性疾病</w:t>
            </w:r>
          </w:p>
        </w:tc>
        <w:tc>
          <w:tcPr>
            <w:tcW w:w="3107" w:type="dxa"/>
            <w:tcBorders>
              <w:top w:val="single" w:sz="8" w:space="0" w:color="auto"/>
            </w:tcBorders>
            <w:shd w:val="clear" w:color="auto" w:fill="auto"/>
            <w:vAlign w:val="center"/>
          </w:tcPr>
          <w:p w14:paraId="5C831A2E" w14:textId="34D4DEBC" w:rsidR="00A82083" w:rsidRDefault="00291200">
            <w:pPr>
              <w:pStyle w:val="afffffffff5"/>
            </w:pPr>
            <w:r>
              <w:t>感染性疾病科、急诊科、手术室、重症监护病房</w:t>
            </w:r>
            <w:r w:rsidR="00BB5E01">
              <w:rPr>
                <w:rFonts w:hint="eastAsia"/>
              </w:rPr>
              <w:t>、输液室、门诊</w:t>
            </w:r>
          </w:p>
        </w:tc>
      </w:tr>
      <w:tr w:rsidR="00A82083" w14:paraId="166055A9" w14:textId="77777777">
        <w:trPr>
          <w:jc w:val="center"/>
        </w:trPr>
        <w:tc>
          <w:tcPr>
            <w:tcW w:w="699" w:type="dxa"/>
            <w:shd w:val="clear" w:color="auto" w:fill="auto"/>
            <w:vAlign w:val="center"/>
          </w:tcPr>
          <w:p w14:paraId="35FBFC5B" w14:textId="77777777" w:rsidR="00A82083" w:rsidRDefault="00291200">
            <w:pPr>
              <w:pStyle w:val="afffffffff5"/>
            </w:pPr>
            <w:r>
              <w:rPr>
                <w:rFonts w:hint="eastAsia"/>
              </w:rPr>
              <w:t>2</w:t>
            </w:r>
          </w:p>
        </w:tc>
        <w:tc>
          <w:tcPr>
            <w:tcW w:w="1276" w:type="dxa"/>
            <w:shd w:val="clear" w:color="auto" w:fill="auto"/>
            <w:vAlign w:val="center"/>
          </w:tcPr>
          <w:p w14:paraId="1F0D0800" w14:textId="77777777" w:rsidR="00A82083" w:rsidRDefault="00291200">
            <w:pPr>
              <w:pStyle w:val="afffffffff5"/>
            </w:pPr>
            <w:r>
              <w:t>放射性因素</w:t>
            </w:r>
          </w:p>
        </w:tc>
        <w:tc>
          <w:tcPr>
            <w:tcW w:w="4252" w:type="dxa"/>
            <w:shd w:val="clear" w:color="auto" w:fill="auto"/>
            <w:vAlign w:val="center"/>
          </w:tcPr>
          <w:p w14:paraId="51F8B2C7" w14:textId="77777777" w:rsidR="00A82083" w:rsidRDefault="00291200">
            <w:pPr>
              <w:pStyle w:val="afffffffff5"/>
            </w:pPr>
            <w:r>
              <w:t>可引起随机性效应（癌症和遗传效应）和确定性效应（超剂量照射引起的局部器官和组织的放射性损伤）</w:t>
            </w:r>
          </w:p>
        </w:tc>
        <w:tc>
          <w:tcPr>
            <w:tcW w:w="3107" w:type="dxa"/>
            <w:shd w:val="clear" w:color="auto" w:fill="auto"/>
            <w:vAlign w:val="center"/>
          </w:tcPr>
          <w:p w14:paraId="4CEF60C5" w14:textId="77777777" w:rsidR="00A82083" w:rsidRDefault="00291200">
            <w:pPr>
              <w:pStyle w:val="afffffffff5"/>
            </w:pPr>
            <w:r>
              <w:t xml:space="preserve">放射诊断、介入治疗、核医学和放射治 </w:t>
            </w:r>
            <w:proofErr w:type="gramStart"/>
            <w:r>
              <w:t>疗等</w:t>
            </w:r>
            <w:proofErr w:type="gramEnd"/>
          </w:p>
        </w:tc>
      </w:tr>
      <w:tr w:rsidR="00A82083" w14:paraId="425AA780" w14:textId="77777777">
        <w:trPr>
          <w:jc w:val="center"/>
        </w:trPr>
        <w:tc>
          <w:tcPr>
            <w:tcW w:w="699" w:type="dxa"/>
            <w:shd w:val="clear" w:color="auto" w:fill="auto"/>
            <w:vAlign w:val="center"/>
          </w:tcPr>
          <w:p w14:paraId="08C3040C" w14:textId="77777777" w:rsidR="00A82083" w:rsidRDefault="00291200">
            <w:pPr>
              <w:pStyle w:val="afffffffff5"/>
            </w:pPr>
            <w:r>
              <w:rPr>
                <w:rFonts w:hint="eastAsia"/>
              </w:rPr>
              <w:t>3</w:t>
            </w:r>
          </w:p>
        </w:tc>
        <w:tc>
          <w:tcPr>
            <w:tcW w:w="1276" w:type="dxa"/>
            <w:shd w:val="clear" w:color="auto" w:fill="auto"/>
            <w:vAlign w:val="center"/>
          </w:tcPr>
          <w:p w14:paraId="3C7EF70F" w14:textId="77777777" w:rsidR="00A82083" w:rsidRDefault="00291200">
            <w:pPr>
              <w:pStyle w:val="afffffffff5"/>
            </w:pPr>
            <w:r>
              <w:t>物理因素</w:t>
            </w:r>
          </w:p>
        </w:tc>
        <w:tc>
          <w:tcPr>
            <w:tcW w:w="4252" w:type="dxa"/>
            <w:shd w:val="clear" w:color="auto" w:fill="auto"/>
            <w:vAlign w:val="center"/>
          </w:tcPr>
          <w:p w14:paraId="6DD8C4DA" w14:textId="77777777" w:rsidR="00A82083" w:rsidRDefault="00291200">
            <w:pPr>
              <w:pStyle w:val="afffffffff5"/>
            </w:pPr>
            <w:r>
              <w:t>紫外辐射急性暴露可引起急性结膜角膜炎、结膜炎及急性光接触性皮炎，长期慢性暴露可增加皮肤癌发病风险；激光束的直射或反射可引起眼部急慢性病变，眼睛严重受伤，直射皮肤可引起灼伤</w:t>
            </w:r>
          </w:p>
        </w:tc>
        <w:tc>
          <w:tcPr>
            <w:tcW w:w="3107" w:type="dxa"/>
            <w:shd w:val="clear" w:color="auto" w:fill="auto"/>
            <w:vAlign w:val="center"/>
          </w:tcPr>
          <w:p w14:paraId="3004C732" w14:textId="77777777" w:rsidR="00A82083" w:rsidRDefault="00291200">
            <w:pPr>
              <w:pStyle w:val="afffffffff5"/>
            </w:pPr>
            <w:r>
              <w:t>紫外辐射常见于采用紫外消毒的区域。 激光辐射常见于使用激光治疗设备的区域，如康复理疗中心、手术室、皮肤 科等</w:t>
            </w:r>
          </w:p>
        </w:tc>
      </w:tr>
      <w:tr w:rsidR="00A82083" w14:paraId="5E9F4751" w14:textId="77777777">
        <w:trPr>
          <w:jc w:val="center"/>
        </w:trPr>
        <w:tc>
          <w:tcPr>
            <w:tcW w:w="699" w:type="dxa"/>
            <w:shd w:val="clear" w:color="auto" w:fill="auto"/>
            <w:vAlign w:val="center"/>
          </w:tcPr>
          <w:p w14:paraId="2AD8A747" w14:textId="77777777" w:rsidR="00A82083" w:rsidRDefault="00291200">
            <w:pPr>
              <w:pStyle w:val="afffffffff5"/>
            </w:pPr>
            <w:r>
              <w:rPr>
                <w:rFonts w:hint="eastAsia"/>
              </w:rPr>
              <w:t>4</w:t>
            </w:r>
          </w:p>
        </w:tc>
        <w:tc>
          <w:tcPr>
            <w:tcW w:w="1276" w:type="dxa"/>
            <w:shd w:val="clear" w:color="auto" w:fill="auto"/>
            <w:vAlign w:val="center"/>
          </w:tcPr>
          <w:p w14:paraId="54961719" w14:textId="77777777" w:rsidR="00A82083" w:rsidRDefault="00291200">
            <w:pPr>
              <w:pStyle w:val="afffffffff5"/>
            </w:pPr>
            <w:r>
              <w:t>化学因素</w:t>
            </w:r>
          </w:p>
        </w:tc>
        <w:tc>
          <w:tcPr>
            <w:tcW w:w="4252" w:type="dxa"/>
            <w:shd w:val="clear" w:color="auto" w:fill="auto"/>
            <w:vAlign w:val="center"/>
          </w:tcPr>
          <w:p w14:paraId="1D00FECA" w14:textId="77777777" w:rsidR="00A82083" w:rsidRDefault="00291200">
            <w:pPr>
              <w:pStyle w:val="afffffffff5"/>
            </w:pPr>
            <w:r>
              <w:t>可造成皮肤、眼部化学性灼伤，呼吸系统、中枢神经系统、血液系统、消化系统损害，急性中毒或引发慢性中毒和远期效应</w:t>
            </w:r>
          </w:p>
        </w:tc>
        <w:tc>
          <w:tcPr>
            <w:tcW w:w="3107" w:type="dxa"/>
            <w:shd w:val="clear" w:color="auto" w:fill="auto"/>
            <w:vAlign w:val="center"/>
          </w:tcPr>
          <w:p w14:paraId="4A3B43A7" w14:textId="77777777" w:rsidR="00A82083" w:rsidRDefault="00291200">
            <w:pPr>
              <w:pStyle w:val="afffffffff5"/>
            </w:pPr>
            <w:r>
              <w:t>检验科、病理科、临床实验室、消毒供 应室、手术室、肿瘤科、药剂科</w:t>
            </w:r>
          </w:p>
        </w:tc>
      </w:tr>
      <w:tr w:rsidR="00A82083" w14:paraId="4C2AF59D" w14:textId="77777777">
        <w:trPr>
          <w:jc w:val="center"/>
        </w:trPr>
        <w:tc>
          <w:tcPr>
            <w:tcW w:w="699" w:type="dxa"/>
            <w:shd w:val="clear" w:color="auto" w:fill="auto"/>
            <w:vAlign w:val="center"/>
          </w:tcPr>
          <w:p w14:paraId="1F7FCC9D" w14:textId="77777777" w:rsidR="00A82083" w:rsidRDefault="00291200">
            <w:pPr>
              <w:pStyle w:val="afffffffff5"/>
            </w:pPr>
            <w:r>
              <w:rPr>
                <w:rFonts w:hint="eastAsia"/>
              </w:rPr>
              <w:t>5</w:t>
            </w:r>
          </w:p>
        </w:tc>
        <w:tc>
          <w:tcPr>
            <w:tcW w:w="1276" w:type="dxa"/>
            <w:shd w:val="clear" w:color="auto" w:fill="auto"/>
            <w:vAlign w:val="center"/>
          </w:tcPr>
          <w:p w14:paraId="04D962E1" w14:textId="77777777" w:rsidR="00A82083" w:rsidRDefault="00291200">
            <w:pPr>
              <w:pStyle w:val="afffffffff5"/>
            </w:pPr>
            <w:r>
              <w:t>职业紧张</w:t>
            </w:r>
          </w:p>
        </w:tc>
        <w:tc>
          <w:tcPr>
            <w:tcW w:w="4252" w:type="dxa"/>
            <w:shd w:val="clear" w:color="auto" w:fill="auto"/>
            <w:vAlign w:val="center"/>
          </w:tcPr>
          <w:p w14:paraId="22B2FBED" w14:textId="77777777" w:rsidR="00A82083" w:rsidRDefault="00291200">
            <w:pPr>
              <w:pStyle w:val="afffffffff5"/>
            </w:pPr>
            <w:r>
              <w:t>心理影响包括激动、易激惹、抑郁情绪，对工作不满；行为影响包括睡眠障碍、旷工；躯体 影响包括头痛、胃部不适、血压改变</w:t>
            </w:r>
          </w:p>
        </w:tc>
        <w:tc>
          <w:tcPr>
            <w:tcW w:w="3107" w:type="dxa"/>
            <w:shd w:val="clear" w:color="auto" w:fill="auto"/>
            <w:vAlign w:val="center"/>
          </w:tcPr>
          <w:p w14:paraId="477770B0" w14:textId="77777777" w:rsidR="00A82083" w:rsidRDefault="00291200">
            <w:pPr>
              <w:pStyle w:val="afffffffff5"/>
            </w:pPr>
            <w:r>
              <w:t>工作强度较高的临床科室，如急诊科、 重症监护室、手术室</w:t>
            </w:r>
            <w:r>
              <w:rPr>
                <w:rFonts w:hint="eastAsia"/>
              </w:rPr>
              <w:t>等</w:t>
            </w:r>
          </w:p>
        </w:tc>
      </w:tr>
      <w:tr w:rsidR="00A82083" w14:paraId="0023D175" w14:textId="77777777">
        <w:trPr>
          <w:jc w:val="center"/>
        </w:trPr>
        <w:tc>
          <w:tcPr>
            <w:tcW w:w="699" w:type="dxa"/>
            <w:shd w:val="clear" w:color="auto" w:fill="auto"/>
            <w:vAlign w:val="center"/>
          </w:tcPr>
          <w:p w14:paraId="271D7488" w14:textId="77777777" w:rsidR="00A82083" w:rsidRDefault="00291200">
            <w:pPr>
              <w:pStyle w:val="afffffffff5"/>
            </w:pPr>
            <w:r>
              <w:rPr>
                <w:rFonts w:hint="eastAsia"/>
              </w:rPr>
              <w:t>6</w:t>
            </w:r>
          </w:p>
        </w:tc>
        <w:tc>
          <w:tcPr>
            <w:tcW w:w="1276" w:type="dxa"/>
            <w:shd w:val="clear" w:color="auto" w:fill="auto"/>
            <w:vAlign w:val="center"/>
          </w:tcPr>
          <w:p w14:paraId="300C5FD9" w14:textId="77777777" w:rsidR="00A82083" w:rsidRDefault="00291200">
            <w:pPr>
              <w:pStyle w:val="afffffffff5"/>
            </w:pPr>
            <w:r>
              <w:t>不良人因工效学因素</w:t>
            </w:r>
          </w:p>
        </w:tc>
        <w:tc>
          <w:tcPr>
            <w:tcW w:w="4252" w:type="dxa"/>
            <w:shd w:val="clear" w:color="auto" w:fill="auto"/>
            <w:vAlign w:val="center"/>
          </w:tcPr>
          <w:p w14:paraId="65C5C486" w14:textId="77777777" w:rsidR="00A82083" w:rsidRDefault="00291200">
            <w:pPr>
              <w:pStyle w:val="afffffffff5"/>
            </w:pPr>
            <w:r>
              <w:t>可致肌肉、骨骼、神经等系统损伤，即工作相关肌肉骨骼疾患</w:t>
            </w:r>
          </w:p>
        </w:tc>
        <w:tc>
          <w:tcPr>
            <w:tcW w:w="3107" w:type="dxa"/>
            <w:shd w:val="clear" w:color="auto" w:fill="auto"/>
            <w:vAlign w:val="center"/>
          </w:tcPr>
          <w:p w14:paraId="6F112776" w14:textId="77777777" w:rsidR="00A82083" w:rsidRDefault="00291200">
            <w:pPr>
              <w:pStyle w:val="afffffffff5"/>
            </w:pPr>
            <w:r>
              <w:t>口腔科、康复科和急诊科等</w:t>
            </w:r>
          </w:p>
        </w:tc>
      </w:tr>
    </w:tbl>
    <w:p w14:paraId="79272515" w14:textId="77777777" w:rsidR="00A82083" w:rsidRDefault="00A82083">
      <w:pPr>
        <w:pStyle w:val="afffff1"/>
        <w:ind w:firstLine="420"/>
      </w:pPr>
    </w:p>
    <w:p w14:paraId="6DC67D94" w14:textId="77777777" w:rsidR="00A82083" w:rsidRDefault="00A82083">
      <w:pPr>
        <w:pStyle w:val="afffff1"/>
        <w:ind w:firstLine="420"/>
      </w:pPr>
    </w:p>
    <w:p w14:paraId="72CC9504" w14:textId="77777777" w:rsidR="00A82083" w:rsidRDefault="00A82083">
      <w:pPr>
        <w:pStyle w:val="afffff1"/>
        <w:ind w:firstLine="420"/>
      </w:pPr>
    </w:p>
    <w:p w14:paraId="2D7DBD34" w14:textId="77777777" w:rsidR="00A82083" w:rsidRDefault="00A82083">
      <w:pPr>
        <w:pStyle w:val="afffff1"/>
        <w:ind w:firstLine="420"/>
      </w:pPr>
    </w:p>
    <w:p w14:paraId="4BD04C61" w14:textId="77777777" w:rsidR="00A82083" w:rsidRDefault="00A82083">
      <w:pPr>
        <w:pStyle w:val="afffff1"/>
        <w:ind w:firstLine="420"/>
        <w:sectPr w:rsidR="00A82083">
          <w:pgSz w:w="11906" w:h="16838"/>
          <w:pgMar w:top="2410" w:right="1134" w:bottom="1134" w:left="1134" w:header="1418" w:footer="1134" w:gutter="284"/>
          <w:cols w:space="425"/>
          <w:formProt w:val="0"/>
          <w:docGrid w:type="lines" w:linePitch="312"/>
        </w:sectPr>
      </w:pPr>
    </w:p>
    <w:p w14:paraId="110F12F0" w14:textId="77777777" w:rsidR="00A82083" w:rsidRDefault="00A82083">
      <w:pPr>
        <w:pStyle w:val="af8"/>
        <w:rPr>
          <w:vanish w:val="0"/>
        </w:rPr>
      </w:pPr>
    </w:p>
    <w:p w14:paraId="0A5631AB" w14:textId="77777777" w:rsidR="00A82083" w:rsidRDefault="00A82083">
      <w:pPr>
        <w:pStyle w:val="afe"/>
        <w:rPr>
          <w:vanish w:val="0"/>
        </w:rPr>
      </w:pPr>
    </w:p>
    <w:p w14:paraId="27BC349B" w14:textId="77777777" w:rsidR="00A82083" w:rsidRDefault="00291200">
      <w:pPr>
        <w:pStyle w:val="aff3"/>
        <w:spacing w:before="78" w:after="156"/>
      </w:pPr>
      <w:r>
        <w:br/>
      </w:r>
      <w:bookmarkStart w:id="134" w:name="_Toc151973405"/>
      <w:bookmarkStart w:id="135" w:name="_Toc164248384"/>
      <w:bookmarkStart w:id="136" w:name="_Toc170547215"/>
      <w:r>
        <w:rPr>
          <w:rFonts w:hint="eastAsia"/>
        </w:rPr>
        <w:t>（资料性）</w:t>
      </w:r>
      <w:r>
        <w:br/>
      </w:r>
      <w:r>
        <w:rPr>
          <w:rFonts w:hint="eastAsia"/>
        </w:rPr>
        <w:t>放射性因素个人防护用品和辅助防护设施配置表</w:t>
      </w:r>
      <w:bookmarkEnd w:id="134"/>
      <w:bookmarkEnd w:id="135"/>
      <w:bookmarkEnd w:id="136"/>
    </w:p>
    <w:tbl>
      <w:tblPr>
        <w:tblStyle w:val="affff3"/>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5098"/>
        <w:gridCol w:w="3112"/>
      </w:tblGrid>
      <w:tr w:rsidR="00A82083" w14:paraId="11040CBB" w14:textId="77777777">
        <w:trPr>
          <w:tblHeader/>
          <w:jc w:val="center"/>
        </w:trPr>
        <w:tc>
          <w:tcPr>
            <w:tcW w:w="1124" w:type="dxa"/>
            <w:vMerge w:val="restart"/>
            <w:tcBorders>
              <w:top w:val="single" w:sz="8" w:space="0" w:color="auto"/>
            </w:tcBorders>
            <w:shd w:val="clear" w:color="auto" w:fill="auto"/>
            <w:vAlign w:val="center"/>
          </w:tcPr>
          <w:p w14:paraId="7A3ADCB8" w14:textId="77777777" w:rsidR="00A82083" w:rsidRDefault="00291200">
            <w:pPr>
              <w:pStyle w:val="afffffffff5"/>
              <w:rPr>
                <w:b/>
                <w:sz w:val="20"/>
              </w:rPr>
            </w:pPr>
            <w:r>
              <w:rPr>
                <w:rFonts w:hint="eastAsia"/>
                <w:b/>
                <w:sz w:val="20"/>
              </w:rPr>
              <w:t>放射检查类型</w:t>
            </w:r>
          </w:p>
        </w:tc>
        <w:tc>
          <w:tcPr>
            <w:tcW w:w="8210" w:type="dxa"/>
            <w:gridSpan w:val="2"/>
            <w:tcBorders>
              <w:top w:val="single" w:sz="8" w:space="0" w:color="auto"/>
              <w:bottom w:val="single" w:sz="8" w:space="0" w:color="auto"/>
            </w:tcBorders>
            <w:shd w:val="clear" w:color="auto" w:fill="auto"/>
            <w:vAlign w:val="center"/>
          </w:tcPr>
          <w:p w14:paraId="3F328ACF" w14:textId="77777777" w:rsidR="00A82083" w:rsidRDefault="00291200">
            <w:pPr>
              <w:pStyle w:val="afffffffff5"/>
              <w:rPr>
                <w:b/>
                <w:sz w:val="20"/>
              </w:rPr>
            </w:pPr>
            <w:r>
              <w:rPr>
                <w:rFonts w:hint="eastAsia"/>
                <w:b/>
                <w:sz w:val="20"/>
              </w:rPr>
              <w:t>工作人员</w:t>
            </w:r>
          </w:p>
        </w:tc>
      </w:tr>
      <w:tr w:rsidR="00A82083" w14:paraId="41476B6D" w14:textId="77777777">
        <w:trPr>
          <w:jc w:val="center"/>
        </w:trPr>
        <w:tc>
          <w:tcPr>
            <w:tcW w:w="1124" w:type="dxa"/>
            <w:vMerge/>
            <w:shd w:val="clear" w:color="auto" w:fill="auto"/>
            <w:vAlign w:val="center"/>
          </w:tcPr>
          <w:p w14:paraId="63691A21" w14:textId="77777777" w:rsidR="00A82083" w:rsidRDefault="00A82083">
            <w:pPr>
              <w:pStyle w:val="afffffffff5"/>
              <w:rPr>
                <w:b/>
                <w:sz w:val="20"/>
              </w:rPr>
            </w:pPr>
          </w:p>
        </w:tc>
        <w:tc>
          <w:tcPr>
            <w:tcW w:w="5098" w:type="dxa"/>
            <w:tcBorders>
              <w:top w:val="single" w:sz="8" w:space="0" w:color="auto"/>
            </w:tcBorders>
            <w:shd w:val="clear" w:color="auto" w:fill="auto"/>
            <w:vAlign w:val="center"/>
          </w:tcPr>
          <w:p w14:paraId="521C46AB" w14:textId="77777777" w:rsidR="00A82083" w:rsidRDefault="00291200">
            <w:pPr>
              <w:pStyle w:val="afffffffff5"/>
              <w:rPr>
                <w:b/>
                <w:sz w:val="20"/>
              </w:rPr>
            </w:pPr>
            <w:r>
              <w:rPr>
                <w:rFonts w:hint="eastAsia"/>
                <w:b/>
                <w:sz w:val="20"/>
              </w:rPr>
              <w:t>个人防护用品</w:t>
            </w:r>
          </w:p>
        </w:tc>
        <w:tc>
          <w:tcPr>
            <w:tcW w:w="3112" w:type="dxa"/>
            <w:tcBorders>
              <w:top w:val="single" w:sz="8" w:space="0" w:color="auto"/>
            </w:tcBorders>
            <w:shd w:val="clear" w:color="auto" w:fill="auto"/>
            <w:vAlign w:val="center"/>
          </w:tcPr>
          <w:p w14:paraId="21CFF06E" w14:textId="77777777" w:rsidR="00A82083" w:rsidRDefault="00291200">
            <w:pPr>
              <w:pStyle w:val="afffffffff5"/>
              <w:rPr>
                <w:b/>
                <w:sz w:val="20"/>
              </w:rPr>
            </w:pPr>
            <w:r>
              <w:rPr>
                <w:b/>
                <w:sz w:val="20"/>
              </w:rPr>
              <w:t>辅助防护设施</w:t>
            </w:r>
          </w:p>
        </w:tc>
      </w:tr>
      <w:tr w:rsidR="00A82083" w14:paraId="6D88C40B" w14:textId="77777777">
        <w:trPr>
          <w:jc w:val="center"/>
        </w:trPr>
        <w:tc>
          <w:tcPr>
            <w:tcW w:w="1124" w:type="dxa"/>
            <w:shd w:val="clear" w:color="auto" w:fill="auto"/>
            <w:vAlign w:val="center"/>
          </w:tcPr>
          <w:p w14:paraId="6BF108AA" w14:textId="77777777" w:rsidR="00A82083" w:rsidRDefault="00291200">
            <w:pPr>
              <w:pStyle w:val="afffffffff5"/>
            </w:pPr>
            <w:r>
              <w:t>放射诊断学用 X 射线设备隔 室透视、摄影</w:t>
            </w:r>
          </w:p>
        </w:tc>
        <w:tc>
          <w:tcPr>
            <w:tcW w:w="5098" w:type="dxa"/>
            <w:shd w:val="clear" w:color="auto" w:fill="auto"/>
            <w:vAlign w:val="center"/>
          </w:tcPr>
          <w:p w14:paraId="18E65A52" w14:textId="77777777" w:rsidR="00A82083" w:rsidRDefault="00291200">
            <w:pPr>
              <w:pStyle w:val="afffffffff5"/>
            </w:pPr>
            <w:r>
              <w:rPr>
                <w:rFonts w:hint="eastAsia"/>
              </w:rPr>
              <w:t>-</w:t>
            </w:r>
          </w:p>
        </w:tc>
        <w:tc>
          <w:tcPr>
            <w:tcW w:w="3112" w:type="dxa"/>
            <w:shd w:val="clear" w:color="auto" w:fill="auto"/>
            <w:vAlign w:val="center"/>
          </w:tcPr>
          <w:p w14:paraId="5823B94E" w14:textId="77777777" w:rsidR="00A82083" w:rsidRDefault="00291200">
            <w:pPr>
              <w:pStyle w:val="afffffffff5"/>
            </w:pPr>
            <w:r>
              <w:rPr>
                <w:rFonts w:hint="eastAsia"/>
              </w:rPr>
              <w:t>-</w:t>
            </w:r>
          </w:p>
        </w:tc>
      </w:tr>
      <w:tr w:rsidR="00A82083" w14:paraId="74334AC9" w14:textId="77777777">
        <w:trPr>
          <w:jc w:val="center"/>
        </w:trPr>
        <w:tc>
          <w:tcPr>
            <w:tcW w:w="1124" w:type="dxa"/>
            <w:shd w:val="clear" w:color="auto" w:fill="auto"/>
            <w:vAlign w:val="center"/>
          </w:tcPr>
          <w:p w14:paraId="32D5CA9D" w14:textId="77777777" w:rsidR="00A82083" w:rsidRDefault="00291200">
            <w:pPr>
              <w:pStyle w:val="afffffffff5"/>
            </w:pPr>
            <w:r>
              <w:t>放射诊断学用 X 射线设备同 室透视、摄影</w:t>
            </w:r>
          </w:p>
        </w:tc>
        <w:tc>
          <w:tcPr>
            <w:tcW w:w="5098" w:type="dxa"/>
            <w:shd w:val="clear" w:color="auto" w:fill="auto"/>
            <w:vAlign w:val="center"/>
          </w:tcPr>
          <w:p w14:paraId="4ECAC32C" w14:textId="77777777" w:rsidR="00A82083" w:rsidRDefault="00291200">
            <w:pPr>
              <w:pStyle w:val="afffffffff5"/>
            </w:pPr>
            <w:r>
              <w:t xml:space="preserve">铅橡胶围裙 </w:t>
            </w:r>
          </w:p>
          <w:p w14:paraId="53AE5C87" w14:textId="77777777" w:rsidR="00A82083" w:rsidRDefault="00291200">
            <w:pPr>
              <w:pStyle w:val="afffffffff5"/>
            </w:pPr>
            <w:r>
              <w:t>选配：铅橡胶帽子、铅橡胶颈套、铅橡胶手套、铅防护眼镜</w:t>
            </w:r>
          </w:p>
        </w:tc>
        <w:tc>
          <w:tcPr>
            <w:tcW w:w="3112" w:type="dxa"/>
            <w:shd w:val="clear" w:color="auto" w:fill="auto"/>
            <w:vAlign w:val="center"/>
          </w:tcPr>
          <w:p w14:paraId="6320964F" w14:textId="77777777" w:rsidR="00A82083" w:rsidRDefault="00291200">
            <w:pPr>
              <w:pStyle w:val="afffffffff5"/>
            </w:pPr>
            <w:r>
              <w:t>移动铅防护屏风</w:t>
            </w:r>
          </w:p>
        </w:tc>
      </w:tr>
      <w:tr w:rsidR="00A82083" w14:paraId="4D3D473C" w14:textId="77777777">
        <w:trPr>
          <w:jc w:val="center"/>
        </w:trPr>
        <w:tc>
          <w:tcPr>
            <w:tcW w:w="1124" w:type="dxa"/>
            <w:shd w:val="clear" w:color="auto" w:fill="auto"/>
            <w:vAlign w:val="center"/>
          </w:tcPr>
          <w:p w14:paraId="6EC8E50C" w14:textId="77777777" w:rsidR="00A82083" w:rsidRDefault="00291200">
            <w:pPr>
              <w:pStyle w:val="afffffffff5"/>
            </w:pPr>
            <w:r>
              <w:t>口内牙片摄影</w:t>
            </w:r>
          </w:p>
        </w:tc>
        <w:tc>
          <w:tcPr>
            <w:tcW w:w="5098" w:type="dxa"/>
            <w:shd w:val="clear" w:color="auto" w:fill="auto"/>
            <w:vAlign w:val="center"/>
          </w:tcPr>
          <w:p w14:paraId="2C07EA15" w14:textId="77777777" w:rsidR="00A82083" w:rsidRDefault="00291200">
            <w:pPr>
              <w:pStyle w:val="afffffffff5"/>
            </w:pPr>
            <w:r>
              <w:rPr>
                <w:rFonts w:hint="eastAsia"/>
              </w:rPr>
              <w:t>-</w:t>
            </w:r>
          </w:p>
        </w:tc>
        <w:tc>
          <w:tcPr>
            <w:tcW w:w="3112" w:type="dxa"/>
            <w:shd w:val="clear" w:color="auto" w:fill="auto"/>
            <w:vAlign w:val="center"/>
          </w:tcPr>
          <w:p w14:paraId="46ABF0AF" w14:textId="77777777" w:rsidR="00A82083" w:rsidRDefault="00291200">
            <w:pPr>
              <w:pStyle w:val="afffffffff5"/>
            </w:pPr>
            <w:r>
              <w:rPr>
                <w:rFonts w:hint="eastAsia"/>
              </w:rPr>
              <w:t>-</w:t>
            </w:r>
          </w:p>
        </w:tc>
      </w:tr>
      <w:tr w:rsidR="00A82083" w14:paraId="39C2E60E" w14:textId="77777777">
        <w:trPr>
          <w:jc w:val="center"/>
        </w:trPr>
        <w:tc>
          <w:tcPr>
            <w:tcW w:w="1124" w:type="dxa"/>
            <w:shd w:val="clear" w:color="auto" w:fill="auto"/>
            <w:vAlign w:val="center"/>
          </w:tcPr>
          <w:p w14:paraId="42E2A496" w14:textId="77777777" w:rsidR="00A82083" w:rsidRDefault="00291200">
            <w:pPr>
              <w:pStyle w:val="afffffffff5"/>
            </w:pPr>
            <w:r>
              <w:t>牙科全景体层 摄影，口腔 CBCT</w:t>
            </w:r>
          </w:p>
        </w:tc>
        <w:tc>
          <w:tcPr>
            <w:tcW w:w="5098" w:type="dxa"/>
            <w:shd w:val="clear" w:color="auto" w:fill="auto"/>
            <w:vAlign w:val="center"/>
          </w:tcPr>
          <w:p w14:paraId="0BD0D587" w14:textId="77777777" w:rsidR="00A82083" w:rsidRDefault="00291200">
            <w:pPr>
              <w:pStyle w:val="afffffffff5"/>
            </w:pPr>
            <w:r>
              <w:rPr>
                <w:rFonts w:hint="eastAsia"/>
              </w:rPr>
              <w:t>-</w:t>
            </w:r>
          </w:p>
        </w:tc>
        <w:tc>
          <w:tcPr>
            <w:tcW w:w="3112" w:type="dxa"/>
            <w:shd w:val="clear" w:color="auto" w:fill="auto"/>
            <w:vAlign w:val="center"/>
          </w:tcPr>
          <w:p w14:paraId="659C5702" w14:textId="77777777" w:rsidR="00A82083" w:rsidRDefault="00291200">
            <w:pPr>
              <w:pStyle w:val="afffffffff5"/>
            </w:pPr>
            <w:r>
              <w:rPr>
                <w:rFonts w:hint="eastAsia"/>
              </w:rPr>
              <w:t>-</w:t>
            </w:r>
          </w:p>
        </w:tc>
      </w:tr>
      <w:tr w:rsidR="00A82083" w14:paraId="52CF61C7" w14:textId="77777777">
        <w:trPr>
          <w:jc w:val="center"/>
        </w:trPr>
        <w:tc>
          <w:tcPr>
            <w:tcW w:w="1124" w:type="dxa"/>
            <w:shd w:val="clear" w:color="auto" w:fill="auto"/>
            <w:vAlign w:val="center"/>
          </w:tcPr>
          <w:p w14:paraId="05008A5F" w14:textId="77777777" w:rsidR="00A82083" w:rsidRDefault="00291200">
            <w:pPr>
              <w:pStyle w:val="afffffffff5"/>
            </w:pPr>
            <w:r>
              <w:t>CT 体层扫描（隔室）</w:t>
            </w:r>
          </w:p>
        </w:tc>
        <w:tc>
          <w:tcPr>
            <w:tcW w:w="5098" w:type="dxa"/>
            <w:shd w:val="clear" w:color="auto" w:fill="auto"/>
            <w:vAlign w:val="center"/>
          </w:tcPr>
          <w:p w14:paraId="00C9057B" w14:textId="77777777" w:rsidR="00A82083" w:rsidRDefault="00291200">
            <w:pPr>
              <w:pStyle w:val="afffffffff5"/>
            </w:pPr>
            <w:r>
              <w:rPr>
                <w:rFonts w:hint="eastAsia"/>
              </w:rPr>
              <w:t>-</w:t>
            </w:r>
          </w:p>
        </w:tc>
        <w:tc>
          <w:tcPr>
            <w:tcW w:w="3112" w:type="dxa"/>
            <w:shd w:val="clear" w:color="auto" w:fill="auto"/>
            <w:vAlign w:val="center"/>
          </w:tcPr>
          <w:p w14:paraId="3AE3DE2E" w14:textId="77777777" w:rsidR="00A82083" w:rsidRDefault="00291200">
            <w:pPr>
              <w:pStyle w:val="afffffffff5"/>
            </w:pPr>
            <w:r>
              <w:rPr>
                <w:rFonts w:hint="eastAsia"/>
              </w:rPr>
              <w:t>-</w:t>
            </w:r>
          </w:p>
        </w:tc>
      </w:tr>
      <w:tr w:rsidR="00A82083" w14:paraId="67A90D59" w14:textId="77777777">
        <w:trPr>
          <w:jc w:val="center"/>
        </w:trPr>
        <w:tc>
          <w:tcPr>
            <w:tcW w:w="1124" w:type="dxa"/>
            <w:shd w:val="clear" w:color="auto" w:fill="auto"/>
            <w:vAlign w:val="center"/>
          </w:tcPr>
          <w:p w14:paraId="78E6F724" w14:textId="77777777" w:rsidR="00A82083" w:rsidRDefault="00291200">
            <w:pPr>
              <w:pStyle w:val="afffffffff5"/>
            </w:pPr>
            <w:r>
              <w:rPr>
                <w:rFonts w:hint="eastAsia"/>
              </w:rPr>
              <w:t>床</w:t>
            </w:r>
            <w:r>
              <w:t>旁摄影</w:t>
            </w:r>
          </w:p>
        </w:tc>
        <w:tc>
          <w:tcPr>
            <w:tcW w:w="5098" w:type="dxa"/>
            <w:shd w:val="clear" w:color="auto" w:fill="auto"/>
            <w:vAlign w:val="center"/>
          </w:tcPr>
          <w:p w14:paraId="4FA416D7" w14:textId="77777777" w:rsidR="00A82083" w:rsidRDefault="00291200">
            <w:pPr>
              <w:pStyle w:val="afffffffff5"/>
            </w:pPr>
            <w:r>
              <w:t xml:space="preserve">铅橡胶围裙 </w:t>
            </w:r>
          </w:p>
          <w:p w14:paraId="650D0C32" w14:textId="77777777" w:rsidR="00A82083" w:rsidRDefault="00291200">
            <w:pPr>
              <w:pStyle w:val="afffffffff5"/>
            </w:pPr>
            <w:r>
              <w:t>选配：铅橡胶帽子、 铅</w:t>
            </w:r>
            <w:proofErr w:type="gramStart"/>
            <w:r>
              <w:t>橡胶颈</w:t>
            </w:r>
            <w:r>
              <w:rPr>
                <w:rFonts w:hint="eastAsia"/>
              </w:rPr>
              <w:t>套</w:t>
            </w:r>
            <w:proofErr w:type="gramEnd"/>
          </w:p>
        </w:tc>
        <w:tc>
          <w:tcPr>
            <w:tcW w:w="3112" w:type="dxa"/>
            <w:shd w:val="clear" w:color="auto" w:fill="auto"/>
            <w:vAlign w:val="center"/>
          </w:tcPr>
          <w:p w14:paraId="4099CF0D" w14:textId="77777777" w:rsidR="00A82083" w:rsidRDefault="00291200">
            <w:pPr>
              <w:pStyle w:val="afffffffff5"/>
            </w:pPr>
            <w:r>
              <w:rPr>
                <w:rFonts w:hint="eastAsia"/>
              </w:rPr>
              <w:t>-</w:t>
            </w:r>
          </w:p>
        </w:tc>
      </w:tr>
      <w:tr w:rsidR="00A82083" w14:paraId="3DDE641A" w14:textId="77777777">
        <w:trPr>
          <w:jc w:val="center"/>
        </w:trPr>
        <w:tc>
          <w:tcPr>
            <w:tcW w:w="1124" w:type="dxa"/>
            <w:shd w:val="clear" w:color="auto" w:fill="auto"/>
            <w:vAlign w:val="center"/>
          </w:tcPr>
          <w:p w14:paraId="5B71F130" w14:textId="77777777" w:rsidR="00A82083" w:rsidRDefault="00291200">
            <w:pPr>
              <w:pStyle w:val="afffffffff5"/>
            </w:pPr>
            <w:r>
              <w:t>骨科复位等设 备</w:t>
            </w:r>
            <w:proofErr w:type="gramStart"/>
            <w:r>
              <w:t>旁操作</w:t>
            </w:r>
            <w:proofErr w:type="gramEnd"/>
          </w:p>
        </w:tc>
        <w:tc>
          <w:tcPr>
            <w:tcW w:w="5098" w:type="dxa"/>
            <w:shd w:val="clear" w:color="auto" w:fill="auto"/>
            <w:vAlign w:val="center"/>
          </w:tcPr>
          <w:p w14:paraId="3D3EA0D2" w14:textId="77777777" w:rsidR="00A82083" w:rsidRDefault="00291200">
            <w:pPr>
              <w:pStyle w:val="afffffffff5"/>
            </w:pPr>
            <w:r>
              <w:t xml:space="preserve">铅橡胶围裙 </w:t>
            </w:r>
          </w:p>
          <w:p w14:paraId="26AC5EB9" w14:textId="77777777" w:rsidR="00A82083" w:rsidRDefault="00291200">
            <w:pPr>
              <w:pStyle w:val="afffffffff5"/>
            </w:pPr>
            <w:r>
              <w:t>选配：铅橡胶帽子、铅橡胶颈套、铅橡胶手套、铅防护眼镜</w:t>
            </w:r>
          </w:p>
        </w:tc>
        <w:tc>
          <w:tcPr>
            <w:tcW w:w="3112" w:type="dxa"/>
            <w:shd w:val="clear" w:color="auto" w:fill="auto"/>
            <w:vAlign w:val="center"/>
          </w:tcPr>
          <w:p w14:paraId="3DBAAF28" w14:textId="77777777" w:rsidR="00A82083" w:rsidRDefault="00291200">
            <w:pPr>
              <w:pStyle w:val="afffffffff5"/>
            </w:pPr>
            <w:r>
              <w:t>移动铅防护屏风</w:t>
            </w:r>
          </w:p>
        </w:tc>
      </w:tr>
      <w:tr w:rsidR="00A82083" w14:paraId="4746FC8B" w14:textId="77777777">
        <w:trPr>
          <w:jc w:val="center"/>
        </w:trPr>
        <w:tc>
          <w:tcPr>
            <w:tcW w:w="1124" w:type="dxa"/>
            <w:shd w:val="clear" w:color="auto" w:fill="auto"/>
            <w:vAlign w:val="center"/>
          </w:tcPr>
          <w:p w14:paraId="17B319BB" w14:textId="77777777" w:rsidR="00A82083" w:rsidRDefault="00291200">
            <w:pPr>
              <w:pStyle w:val="afffffffff5"/>
            </w:pPr>
            <w:r>
              <w:t>介入放射学 操作</w:t>
            </w:r>
          </w:p>
        </w:tc>
        <w:tc>
          <w:tcPr>
            <w:tcW w:w="5098" w:type="dxa"/>
            <w:shd w:val="clear" w:color="auto" w:fill="auto"/>
            <w:vAlign w:val="center"/>
          </w:tcPr>
          <w:p w14:paraId="4CEEDE12" w14:textId="77777777" w:rsidR="00A82083" w:rsidRDefault="00291200">
            <w:pPr>
              <w:pStyle w:val="afffffffff5"/>
            </w:pPr>
            <w:r>
              <w:t xml:space="preserve">铅橡胶围裙、铅橡胶颈套、 铅防护眼镜、介入防护手套 </w:t>
            </w:r>
          </w:p>
          <w:p w14:paraId="02CA28CB" w14:textId="77777777" w:rsidR="00A82083" w:rsidRDefault="00291200">
            <w:pPr>
              <w:pStyle w:val="afffffffff5"/>
            </w:pPr>
            <w:r>
              <w:t>选配：铅橡胶帽子</w:t>
            </w:r>
          </w:p>
        </w:tc>
        <w:tc>
          <w:tcPr>
            <w:tcW w:w="3112" w:type="dxa"/>
            <w:shd w:val="clear" w:color="auto" w:fill="auto"/>
            <w:vAlign w:val="center"/>
          </w:tcPr>
          <w:p w14:paraId="208B9577" w14:textId="77777777" w:rsidR="00A82083" w:rsidRDefault="00291200">
            <w:pPr>
              <w:pStyle w:val="afffffffff5"/>
            </w:pPr>
            <w:r>
              <w:t>铅悬挂防护屏/铅防护吊帘、</w:t>
            </w:r>
            <w:proofErr w:type="gramStart"/>
            <w:r>
              <w:t>床侧防护</w:t>
            </w:r>
            <w:proofErr w:type="gramEnd"/>
            <w:r>
              <w:t>帘/</w:t>
            </w:r>
            <w:proofErr w:type="gramStart"/>
            <w:r>
              <w:t>床侧防护</w:t>
            </w:r>
            <w:proofErr w:type="gramEnd"/>
            <w:r>
              <w:t xml:space="preserve">屏 </w:t>
            </w:r>
          </w:p>
          <w:p w14:paraId="25F1C609" w14:textId="77777777" w:rsidR="00A82083" w:rsidRDefault="00291200">
            <w:pPr>
              <w:pStyle w:val="afffffffff5"/>
            </w:pPr>
            <w:r>
              <w:t>选配：移动铅防护屏风</w:t>
            </w:r>
          </w:p>
        </w:tc>
      </w:tr>
    </w:tbl>
    <w:p w14:paraId="09533FF5" w14:textId="77777777" w:rsidR="00A82083" w:rsidRDefault="00A82083">
      <w:pPr>
        <w:pStyle w:val="aff3"/>
        <w:numPr>
          <w:ilvl w:val="0"/>
          <w:numId w:val="0"/>
        </w:numPr>
        <w:spacing w:before="78" w:after="156"/>
        <w:jc w:val="both"/>
      </w:pPr>
    </w:p>
    <w:p w14:paraId="59C95D37" w14:textId="77777777" w:rsidR="00A82083" w:rsidRDefault="00A82083">
      <w:pPr>
        <w:pStyle w:val="afffff1"/>
        <w:ind w:firstLine="420"/>
      </w:pPr>
    </w:p>
    <w:p w14:paraId="1D09DE33" w14:textId="77777777" w:rsidR="00A82083" w:rsidRDefault="00A82083">
      <w:pPr>
        <w:pStyle w:val="afffff1"/>
        <w:ind w:firstLine="420"/>
      </w:pPr>
    </w:p>
    <w:p w14:paraId="1E9E0E7D" w14:textId="77777777" w:rsidR="00A82083" w:rsidRDefault="00A82083">
      <w:pPr>
        <w:pStyle w:val="afffff1"/>
        <w:ind w:firstLine="420"/>
      </w:pPr>
    </w:p>
    <w:p w14:paraId="309EA196" w14:textId="77777777" w:rsidR="00A82083" w:rsidRDefault="00A82083">
      <w:pPr>
        <w:pStyle w:val="afffff1"/>
        <w:ind w:firstLine="420"/>
      </w:pPr>
    </w:p>
    <w:p w14:paraId="50A9B89B" w14:textId="77777777" w:rsidR="00A82083" w:rsidRDefault="00A82083">
      <w:pPr>
        <w:pStyle w:val="afffff1"/>
        <w:ind w:firstLine="420"/>
      </w:pPr>
    </w:p>
    <w:p w14:paraId="1A1BE63B" w14:textId="77777777" w:rsidR="00A82083" w:rsidRDefault="00A82083">
      <w:pPr>
        <w:pStyle w:val="afffff1"/>
        <w:ind w:firstLine="420"/>
      </w:pPr>
    </w:p>
    <w:p w14:paraId="3B5C29B2" w14:textId="77777777" w:rsidR="00A82083" w:rsidRDefault="00A82083">
      <w:pPr>
        <w:pStyle w:val="afffff1"/>
        <w:ind w:firstLine="420"/>
      </w:pPr>
    </w:p>
    <w:p w14:paraId="59B85759" w14:textId="77777777" w:rsidR="00A82083" w:rsidRDefault="00A82083">
      <w:pPr>
        <w:pStyle w:val="afffff1"/>
        <w:ind w:firstLine="420"/>
      </w:pPr>
    </w:p>
    <w:p w14:paraId="0FFBC854" w14:textId="77777777" w:rsidR="00A82083" w:rsidRDefault="00A82083">
      <w:pPr>
        <w:pStyle w:val="afffff1"/>
        <w:ind w:firstLine="420"/>
      </w:pPr>
    </w:p>
    <w:p w14:paraId="4940ED92" w14:textId="77777777" w:rsidR="00A82083" w:rsidRDefault="00291200">
      <w:pPr>
        <w:pStyle w:val="afffff1"/>
        <w:ind w:firstLineChars="0" w:firstLine="0"/>
      </w:pPr>
      <w:r>
        <w:rPr>
          <w:rFonts w:hint="eastAsia"/>
        </w:rPr>
        <w:t xml:space="preserve">    </w:t>
      </w:r>
    </w:p>
    <w:p w14:paraId="5AE6D693" w14:textId="77777777" w:rsidR="00A82083" w:rsidRDefault="00A82083">
      <w:pPr>
        <w:pStyle w:val="afffff1"/>
        <w:ind w:firstLine="420"/>
      </w:pPr>
    </w:p>
    <w:p w14:paraId="64C2ABC1" w14:textId="77777777" w:rsidR="00A82083" w:rsidRDefault="00A82083">
      <w:pPr>
        <w:pStyle w:val="afffff1"/>
        <w:ind w:firstLine="420"/>
      </w:pPr>
    </w:p>
    <w:p w14:paraId="1B43E99A" w14:textId="77777777" w:rsidR="00A82083" w:rsidRDefault="00A82083">
      <w:pPr>
        <w:pStyle w:val="afffff1"/>
        <w:ind w:firstLine="420"/>
      </w:pPr>
    </w:p>
    <w:p w14:paraId="17656E4C" w14:textId="77777777" w:rsidR="00A82083" w:rsidRDefault="00A82083">
      <w:pPr>
        <w:pStyle w:val="afffff1"/>
        <w:ind w:firstLine="420"/>
      </w:pPr>
    </w:p>
    <w:p w14:paraId="294519AD" w14:textId="77777777" w:rsidR="00A82083" w:rsidRDefault="00291200">
      <w:pPr>
        <w:pStyle w:val="afffff8"/>
        <w:spacing w:before="124" w:after="156"/>
      </w:pPr>
      <w:bookmarkStart w:id="137" w:name="_Toc164248385"/>
      <w:bookmarkStart w:id="138" w:name="_Toc170547216"/>
      <w:bookmarkStart w:id="139" w:name="BookMark6"/>
      <w:bookmarkEnd w:id="130"/>
      <w:r>
        <w:rPr>
          <w:rFonts w:hint="eastAsia"/>
          <w:spacing w:val="105"/>
        </w:rPr>
        <w:lastRenderedPageBreak/>
        <w:t>参考文</w:t>
      </w:r>
      <w:r>
        <w:rPr>
          <w:rFonts w:hint="eastAsia"/>
        </w:rPr>
        <w:t>献</w:t>
      </w:r>
      <w:bookmarkEnd w:id="137"/>
      <w:bookmarkEnd w:id="138"/>
    </w:p>
    <w:p w14:paraId="5AF6C0F0" w14:textId="77777777" w:rsidR="00A82083" w:rsidRDefault="00291200">
      <w:pPr>
        <w:pStyle w:val="afffff1"/>
        <w:ind w:firstLine="420"/>
      </w:pPr>
      <w:r>
        <w:rPr>
          <w:rFonts w:hint="eastAsia"/>
        </w:rPr>
        <w:t>[1] 中华人民共和国职业病防治法（中华人民共和国主席令（第60号），2012年修正，2016年修正，2017年修正，2018年修正）</w:t>
      </w:r>
    </w:p>
    <w:p w14:paraId="47548EC7" w14:textId="77777777" w:rsidR="00A82083" w:rsidRDefault="00291200">
      <w:pPr>
        <w:pStyle w:val="afffff1"/>
        <w:ind w:firstLine="420"/>
      </w:pPr>
      <w:r>
        <w:rPr>
          <w:rFonts w:hint="eastAsia"/>
        </w:rPr>
        <w:t>[2] 中华人民共和国传染病防治法（中华人民共和国主席令（第17号），2004年修订，2013年修正)</w:t>
      </w:r>
    </w:p>
    <w:p w14:paraId="11F64F19" w14:textId="77777777" w:rsidR="00A82083" w:rsidRDefault="00291200">
      <w:pPr>
        <w:pStyle w:val="afffff1"/>
        <w:ind w:firstLine="420"/>
      </w:pPr>
      <w:r>
        <w:rPr>
          <w:rFonts w:hint="eastAsia"/>
        </w:rPr>
        <w:t>[3] 放射诊疗管理规定（中华人民共和国卫生部令（第46号），2006年1月发布，2016年修订）</w:t>
      </w:r>
    </w:p>
    <w:p w14:paraId="31452DA7" w14:textId="77777777" w:rsidR="00A82083" w:rsidRDefault="00291200">
      <w:pPr>
        <w:pStyle w:val="afffff1"/>
        <w:ind w:firstLine="420"/>
      </w:pPr>
      <w:r>
        <w:rPr>
          <w:rFonts w:hint="eastAsia"/>
        </w:rPr>
        <w:t>[4] 健康中国行动（2019-2030 年）（2019年7月发布）</w:t>
      </w:r>
    </w:p>
    <w:p w14:paraId="45F522A7" w14:textId="77777777" w:rsidR="00A82083" w:rsidRDefault="00291200">
      <w:pPr>
        <w:pStyle w:val="afffff1"/>
        <w:ind w:firstLine="420"/>
      </w:pPr>
      <w:r>
        <w:rPr>
          <w:rFonts w:hint="eastAsia"/>
        </w:rPr>
        <w:t>[5] 国家卫生健康委办公厅关于印发新冠肺炎疫情期间医务人员防护技术指南（试行）的通知（国卫办医函〔2020〕155 号）</w:t>
      </w:r>
    </w:p>
    <w:p w14:paraId="683F4957" w14:textId="77777777" w:rsidR="00A82083" w:rsidRDefault="00291200">
      <w:pPr>
        <w:pStyle w:val="afffff1"/>
        <w:ind w:firstLine="420"/>
      </w:pPr>
      <w:r>
        <w:rPr>
          <w:rFonts w:hint="eastAsia"/>
        </w:rPr>
        <w:t>[6] 中国疾病预防控制中心关于印发《医务人员职业健康促进指南（试行）》的通知（中</w:t>
      </w:r>
      <w:proofErr w:type="gramStart"/>
      <w:r>
        <w:rPr>
          <w:rFonts w:hint="eastAsia"/>
        </w:rPr>
        <w:t>疾控公卫</w:t>
      </w:r>
      <w:proofErr w:type="gramEnd"/>
      <w:r>
        <w:rPr>
          <w:rFonts w:hint="eastAsia"/>
        </w:rPr>
        <w:t>发〔2020〕96 号）</w:t>
      </w:r>
      <w:bookmarkEnd w:id="139"/>
    </w:p>
    <w:p w14:paraId="5EED854A" w14:textId="77777777" w:rsidR="00A82083" w:rsidRDefault="00A82083">
      <w:pPr>
        <w:pStyle w:val="afffff1"/>
        <w:ind w:firstLine="420"/>
      </w:pPr>
    </w:p>
    <w:p w14:paraId="591F5D4B" w14:textId="77777777" w:rsidR="00A82083" w:rsidRDefault="00291200">
      <w:pPr>
        <w:pStyle w:val="affffffffd"/>
        <w:numPr>
          <w:ilvl w:val="0"/>
          <w:numId w:val="0"/>
        </w:numPr>
        <w:ind w:left="420"/>
        <w:jc w:val="center"/>
      </w:pPr>
      <w:r>
        <w:rPr>
          <w:rFonts w:hint="eastAsia"/>
          <w:noProof/>
        </w:rPr>
        <w:drawing>
          <wp:inline distT="0" distB="0" distL="0" distR="0" wp14:anchorId="32D13C49" wp14:editId="20028760">
            <wp:extent cx="1485900" cy="317500"/>
            <wp:effectExtent l="0" t="0" r="0" b="6350"/>
            <wp:docPr id="1362615469" name="图片 2"/>
            <wp:cNvGraphicFramePr/>
            <a:graphic xmlns:a="http://schemas.openxmlformats.org/drawingml/2006/main">
              <a:graphicData uri="http://schemas.openxmlformats.org/drawingml/2006/picture">
                <pic:pic xmlns:pic="http://schemas.openxmlformats.org/drawingml/2006/picture">
                  <pic:nvPicPr>
                    <pic:cNvPr id="1362615469" name="图片 2"/>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9"/>
    </w:p>
    <w:sectPr w:rsidR="00A82083">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4014F3" w14:textId="77777777" w:rsidR="00787122" w:rsidRDefault="00787122">
      <w:pPr>
        <w:spacing w:line="240" w:lineRule="auto"/>
      </w:pPr>
      <w:r>
        <w:separator/>
      </w:r>
    </w:p>
    <w:p w14:paraId="7B70B4B2" w14:textId="77777777" w:rsidR="00787122" w:rsidRDefault="00787122"/>
  </w:endnote>
  <w:endnote w:type="continuationSeparator" w:id="0">
    <w:p w14:paraId="47B7AF73" w14:textId="77777777" w:rsidR="00787122" w:rsidRDefault="00787122">
      <w:pPr>
        <w:spacing w:line="240" w:lineRule="auto"/>
      </w:pPr>
      <w:r>
        <w:continuationSeparator/>
      </w:r>
    </w:p>
    <w:p w14:paraId="6CD29CB3" w14:textId="77777777" w:rsidR="00787122" w:rsidRDefault="007871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542638" w14:textId="77777777" w:rsidR="00A82083" w:rsidRDefault="00291200">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36425" w14:textId="77777777" w:rsidR="00A82083" w:rsidRDefault="00A82083">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D8620F" w14:textId="77777777" w:rsidR="00A82083" w:rsidRDefault="00A82083">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903354" w14:textId="77777777" w:rsidR="00A82083" w:rsidRDefault="00291200">
    <w:pPr>
      <w:pStyle w:val="affffe"/>
    </w:pPr>
    <w:r>
      <w:fldChar w:fldCharType="begin"/>
    </w:r>
    <w:r>
      <w:instrText>PAGE   \* MERGEFORMAT</w:instrText>
    </w:r>
    <w:r>
      <w:fldChar w:fldCharType="separate"/>
    </w:r>
    <w:r w:rsidR="00C12B92" w:rsidRPr="00C12B92">
      <w:rPr>
        <w:noProof/>
        <w:lang w:val="zh-CN"/>
      </w:rPr>
      <w:t>III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EC9E5C" w14:textId="77777777" w:rsidR="00787122" w:rsidRDefault="00787122">
      <w:pPr>
        <w:spacing w:line="240" w:lineRule="auto"/>
      </w:pPr>
      <w:r>
        <w:separator/>
      </w:r>
    </w:p>
    <w:p w14:paraId="4A83D243" w14:textId="77777777" w:rsidR="00787122" w:rsidRDefault="00787122"/>
  </w:footnote>
  <w:footnote w:type="continuationSeparator" w:id="0">
    <w:p w14:paraId="5C6FC4BC" w14:textId="77777777" w:rsidR="00787122" w:rsidRDefault="00787122">
      <w:pPr>
        <w:spacing w:line="240" w:lineRule="auto"/>
      </w:pPr>
      <w:r>
        <w:continuationSeparator/>
      </w:r>
    </w:p>
    <w:p w14:paraId="46DB4560" w14:textId="77777777" w:rsidR="00787122" w:rsidRDefault="007871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EC157" w14:textId="77777777" w:rsidR="00A82083" w:rsidRDefault="00A82083">
    <w:pPr>
      <w:pStyle w:val="afffe"/>
      <w:framePr w:wrap="notBesid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C18EC" w14:textId="77777777" w:rsidR="00A82083" w:rsidRDefault="00291200">
    <w:pPr>
      <w:pStyle w:val="afffe"/>
      <w:framePr w:wrap="notBeside"/>
    </w:pPr>
    <w:r>
      <w:t>Q/LB.</w:t>
    </w:r>
    <w:r>
      <w:rPr>
        <w:rFonts w:hint="eastAsia"/>
      </w:rPr>
      <w:t>□</w:t>
    </w:r>
    <w: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1B8A4E" w14:textId="77777777" w:rsidR="00A82083" w:rsidRDefault="00A82083">
    <w:pPr>
      <w:pStyle w:val="afffe"/>
      <w:framePr w:wrap="notBesid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A7E019" w14:textId="77777777" w:rsidR="00A82083" w:rsidRDefault="00291200">
    <w:pPr>
      <w:pStyle w:val="afffe"/>
      <w:framePr w:wrap="notBeside"/>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B58675" w14:textId="25B397B3" w:rsidR="00A82083" w:rsidRDefault="00291200">
    <w:pPr>
      <w:pStyle w:val="afffff6"/>
    </w:pPr>
    <w:r>
      <w:fldChar w:fldCharType="begin"/>
    </w:r>
    <w:r>
      <w:instrText xml:space="preserve"> STYLEREF  标准文件_文件编号  \* MERGEFORMAT </w:instrText>
    </w:r>
    <w:r>
      <w:fldChar w:fldCharType="separate"/>
    </w:r>
    <w:r w:rsidR="00C12B92">
      <w:rPr>
        <w:noProof/>
      </w:rPr>
      <w:t>DB 32/T XXXX</w:t>
    </w:r>
    <w:r w:rsidR="00C12B92">
      <w:rPr>
        <w:noProof/>
      </w:rPr>
      <w:t>—</w:t>
    </w:r>
    <w:r w:rsidR="00C12B92">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42" w:firstLine="0"/>
      </w:pPr>
      <w:rPr>
        <w:rFonts w:ascii="黑体" w:eastAsia="黑体" w:hint="eastAsia"/>
        <w:b w:val="0"/>
        <w:i w:val="0"/>
        <w:sz w:val="21"/>
      </w:rPr>
    </w:lvl>
    <w:lvl w:ilvl="2">
      <w:start w:val="1"/>
      <w:numFmt w:val="decimal"/>
      <w:pStyle w:val="affd"/>
      <w:suff w:val="nothing"/>
      <w:lvlText w:val="%1%2.%3　"/>
      <w:lvlJc w:val="left"/>
      <w:pPr>
        <w:ind w:left="425"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709" w:firstLine="0"/>
      </w:pPr>
      <w:rPr>
        <w:rFonts w:ascii="黑体" w:eastAsia="黑体" w:hint="eastAsia"/>
        <w:b w:val="0"/>
        <w:i w:val="0"/>
        <w:sz w:val="21"/>
      </w:rPr>
    </w:lvl>
    <w:lvl w:ilvl="4">
      <w:start w:val="1"/>
      <w:numFmt w:val="decimal"/>
      <w:pStyle w:val="afff"/>
      <w:suff w:val="nothing"/>
      <w:lvlText w:val="%1%2.%3.%4.%5　"/>
      <w:lvlJc w:val="left"/>
      <w:pPr>
        <w:ind w:left="1701"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s8wsT+5ya+8oQSTsYa+4yaXdQJs=" w:salt="0KehOGek2kDYJqRIh3/QMg=="/>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78638A"/>
    <w:rsid w:val="0000040A"/>
    <w:rsid w:val="00000A94"/>
    <w:rsid w:val="00001972"/>
    <w:rsid w:val="00001D9A"/>
    <w:rsid w:val="00007B3A"/>
    <w:rsid w:val="000107E0"/>
    <w:rsid w:val="00011FDE"/>
    <w:rsid w:val="00012FFD"/>
    <w:rsid w:val="00014162"/>
    <w:rsid w:val="00014340"/>
    <w:rsid w:val="00016A9C"/>
    <w:rsid w:val="00022184"/>
    <w:rsid w:val="00022762"/>
    <w:rsid w:val="000237EA"/>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7B4"/>
    <w:rsid w:val="000A0B60"/>
    <w:rsid w:val="000A0EB8"/>
    <w:rsid w:val="000A19FC"/>
    <w:rsid w:val="000A296B"/>
    <w:rsid w:val="000A7311"/>
    <w:rsid w:val="000B060F"/>
    <w:rsid w:val="000B1592"/>
    <w:rsid w:val="000B1FF2"/>
    <w:rsid w:val="000B3746"/>
    <w:rsid w:val="000B3CDA"/>
    <w:rsid w:val="000B6A0B"/>
    <w:rsid w:val="000C0F6C"/>
    <w:rsid w:val="000C11DB"/>
    <w:rsid w:val="000C1492"/>
    <w:rsid w:val="000C2FBD"/>
    <w:rsid w:val="000C3617"/>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52C"/>
    <w:rsid w:val="00113B1E"/>
    <w:rsid w:val="0011711C"/>
    <w:rsid w:val="0012059C"/>
    <w:rsid w:val="00124E4F"/>
    <w:rsid w:val="001260B7"/>
    <w:rsid w:val="001265CB"/>
    <w:rsid w:val="0012764E"/>
    <w:rsid w:val="001321C6"/>
    <w:rsid w:val="001325C4"/>
    <w:rsid w:val="00133010"/>
    <w:rsid w:val="001338EE"/>
    <w:rsid w:val="00133AAE"/>
    <w:rsid w:val="00135323"/>
    <w:rsid w:val="001356C4"/>
    <w:rsid w:val="00141114"/>
    <w:rsid w:val="00142969"/>
    <w:rsid w:val="00143DEA"/>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E49"/>
    <w:rsid w:val="00190087"/>
    <w:rsid w:val="001913C4"/>
    <w:rsid w:val="00192F5E"/>
    <w:rsid w:val="0019348F"/>
    <w:rsid w:val="00193A07"/>
    <w:rsid w:val="00194C95"/>
    <w:rsid w:val="00195C34"/>
    <w:rsid w:val="00196EF5"/>
    <w:rsid w:val="001A1A53"/>
    <w:rsid w:val="001A234A"/>
    <w:rsid w:val="001A4CF3"/>
    <w:rsid w:val="001B06E8"/>
    <w:rsid w:val="001B71D0"/>
    <w:rsid w:val="001B71EE"/>
    <w:rsid w:val="001C04A8"/>
    <w:rsid w:val="001C2C03"/>
    <w:rsid w:val="001C32C4"/>
    <w:rsid w:val="001C42F7"/>
    <w:rsid w:val="001C49E5"/>
    <w:rsid w:val="001C680C"/>
    <w:rsid w:val="001C7FEA"/>
    <w:rsid w:val="001D0499"/>
    <w:rsid w:val="001D06C5"/>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573C"/>
    <w:rsid w:val="001F5CDB"/>
    <w:rsid w:val="001F69B4"/>
    <w:rsid w:val="001F77C7"/>
    <w:rsid w:val="00200183"/>
    <w:rsid w:val="0020022C"/>
    <w:rsid w:val="00200333"/>
    <w:rsid w:val="0020057A"/>
    <w:rsid w:val="0020107D"/>
    <w:rsid w:val="00202AA4"/>
    <w:rsid w:val="002031F7"/>
    <w:rsid w:val="002040E6"/>
    <w:rsid w:val="0020527B"/>
    <w:rsid w:val="00205F2C"/>
    <w:rsid w:val="00206B6E"/>
    <w:rsid w:val="00210B15"/>
    <w:rsid w:val="002142EA"/>
    <w:rsid w:val="002204BB"/>
    <w:rsid w:val="00221B79"/>
    <w:rsid w:val="00221C6B"/>
    <w:rsid w:val="002253A1"/>
    <w:rsid w:val="00225CF8"/>
    <w:rsid w:val="0022794E"/>
    <w:rsid w:val="00230682"/>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28B0"/>
    <w:rsid w:val="00263D25"/>
    <w:rsid w:val="002643C3"/>
    <w:rsid w:val="00264A0C"/>
    <w:rsid w:val="00266EEB"/>
    <w:rsid w:val="00267EF4"/>
    <w:rsid w:val="00270CB8"/>
    <w:rsid w:val="00272B08"/>
    <w:rsid w:val="00280FCA"/>
    <w:rsid w:val="002810F6"/>
    <w:rsid w:val="00281BB8"/>
    <w:rsid w:val="00281E9E"/>
    <w:rsid w:val="00282405"/>
    <w:rsid w:val="00285170"/>
    <w:rsid w:val="00285361"/>
    <w:rsid w:val="0029120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5E56"/>
    <w:rsid w:val="002E6326"/>
    <w:rsid w:val="002F30E0"/>
    <w:rsid w:val="002F35E4"/>
    <w:rsid w:val="002F3730"/>
    <w:rsid w:val="002F38E1"/>
    <w:rsid w:val="002F7AF6"/>
    <w:rsid w:val="00300E63"/>
    <w:rsid w:val="00302F5F"/>
    <w:rsid w:val="0030441D"/>
    <w:rsid w:val="00306063"/>
    <w:rsid w:val="003129B5"/>
    <w:rsid w:val="00313B85"/>
    <w:rsid w:val="00317988"/>
    <w:rsid w:val="003221B4"/>
    <w:rsid w:val="0032258D"/>
    <w:rsid w:val="00322E62"/>
    <w:rsid w:val="00324D13"/>
    <w:rsid w:val="00324D2A"/>
    <w:rsid w:val="00324EDD"/>
    <w:rsid w:val="00326CD4"/>
    <w:rsid w:val="0033210A"/>
    <w:rsid w:val="003331E4"/>
    <w:rsid w:val="00336C64"/>
    <w:rsid w:val="00337162"/>
    <w:rsid w:val="0034194F"/>
    <w:rsid w:val="003432C2"/>
    <w:rsid w:val="00344605"/>
    <w:rsid w:val="003474AA"/>
    <w:rsid w:val="00350D1D"/>
    <w:rsid w:val="00352C83"/>
    <w:rsid w:val="00354488"/>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612C"/>
    <w:rsid w:val="003974EB"/>
    <w:rsid w:val="00397CC5"/>
    <w:rsid w:val="003A1582"/>
    <w:rsid w:val="003A4077"/>
    <w:rsid w:val="003B09AD"/>
    <w:rsid w:val="003B1F18"/>
    <w:rsid w:val="003B4FD3"/>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4FA1"/>
    <w:rsid w:val="003F6272"/>
    <w:rsid w:val="0040068F"/>
    <w:rsid w:val="00400E72"/>
    <w:rsid w:val="00401400"/>
    <w:rsid w:val="00404869"/>
    <w:rsid w:val="00404B38"/>
    <w:rsid w:val="00405884"/>
    <w:rsid w:val="00407D39"/>
    <w:rsid w:val="0041477A"/>
    <w:rsid w:val="004167A3"/>
    <w:rsid w:val="00432DAA"/>
    <w:rsid w:val="00434305"/>
    <w:rsid w:val="00435DF7"/>
    <w:rsid w:val="00437AA1"/>
    <w:rsid w:val="0044083F"/>
    <w:rsid w:val="00441AE7"/>
    <w:rsid w:val="00445574"/>
    <w:rsid w:val="004467FB"/>
    <w:rsid w:val="00452D6B"/>
    <w:rsid w:val="00454484"/>
    <w:rsid w:val="0045517B"/>
    <w:rsid w:val="00463B77"/>
    <w:rsid w:val="00463C7B"/>
    <w:rsid w:val="004644A6"/>
    <w:rsid w:val="004659BD"/>
    <w:rsid w:val="00470775"/>
    <w:rsid w:val="00473306"/>
    <w:rsid w:val="004746B1"/>
    <w:rsid w:val="0047583F"/>
    <w:rsid w:val="00475DE8"/>
    <w:rsid w:val="00481C44"/>
    <w:rsid w:val="00484936"/>
    <w:rsid w:val="00485C89"/>
    <w:rsid w:val="00486BE3"/>
    <w:rsid w:val="004905E4"/>
    <w:rsid w:val="00490A89"/>
    <w:rsid w:val="00490AB4"/>
    <w:rsid w:val="00492BA1"/>
    <w:rsid w:val="00492F02"/>
    <w:rsid w:val="004939AE"/>
    <w:rsid w:val="00497257"/>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0A7"/>
    <w:rsid w:val="004D2253"/>
    <w:rsid w:val="004D4406"/>
    <w:rsid w:val="004D7394"/>
    <w:rsid w:val="004D7C42"/>
    <w:rsid w:val="004E0465"/>
    <w:rsid w:val="004E127B"/>
    <w:rsid w:val="004E1C0A"/>
    <w:rsid w:val="004E2B06"/>
    <w:rsid w:val="004E30C5"/>
    <w:rsid w:val="004E4AA5"/>
    <w:rsid w:val="004E4AEE"/>
    <w:rsid w:val="004E59E3"/>
    <w:rsid w:val="004E67C0"/>
    <w:rsid w:val="004E7C7A"/>
    <w:rsid w:val="004F391A"/>
    <w:rsid w:val="004F3CFB"/>
    <w:rsid w:val="004F6456"/>
    <w:rsid w:val="004F696E"/>
    <w:rsid w:val="004F6C71"/>
    <w:rsid w:val="00501139"/>
    <w:rsid w:val="00503161"/>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CFE"/>
    <w:rsid w:val="00533D04"/>
    <w:rsid w:val="00534804"/>
    <w:rsid w:val="00534BDF"/>
    <w:rsid w:val="005354EA"/>
    <w:rsid w:val="0053585F"/>
    <w:rsid w:val="00535EC4"/>
    <w:rsid w:val="00535ED9"/>
    <w:rsid w:val="0053692B"/>
    <w:rsid w:val="00541853"/>
    <w:rsid w:val="00541D49"/>
    <w:rsid w:val="00543383"/>
    <w:rsid w:val="00543BDA"/>
    <w:rsid w:val="005441CC"/>
    <w:rsid w:val="005479DA"/>
    <w:rsid w:val="00547BCC"/>
    <w:rsid w:val="0055013B"/>
    <w:rsid w:val="00551F6F"/>
    <w:rsid w:val="00555044"/>
    <w:rsid w:val="00561475"/>
    <w:rsid w:val="005626B3"/>
    <w:rsid w:val="00563F50"/>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21D9"/>
    <w:rsid w:val="005B4903"/>
    <w:rsid w:val="005B51CE"/>
    <w:rsid w:val="005B5885"/>
    <w:rsid w:val="005B5CD7"/>
    <w:rsid w:val="005B6CF6"/>
    <w:rsid w:val="005B7422"/>
    <w:rsid w:val="005C29B8"/>
    <w:rsid w:val="005C5F21"/>
    <w:rsid w:val="005C6559"/>
    <w:rsid w:val="005C7156"/>
    <w:rsid w:val="005D0C75"/>
    <w:rsid w:val="005D1B2D"/>
    <w:rsid w:val="005D4171"/>
    <w:rsid w:val="005D6A95"/>
    <w:rsid w:val="005D6B2C"/>
    <w:rsid w:val="005D6D9C"/>
    <w:rsid w:val="005D7756"/>
    <w:rsid w:val="005E2335"/>
    <w:rsid w:val="005E34CA"/>
    <w:rsid w:val="005E3C18"/>
    <w:rsid w:val="005E3EA9"/>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11D"/>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1E53"/>
    <w:rsid w:val="00672060"/>
    <w:rsid w:val="00672BFD"/>
    <w:rsid w:val="006770F4"/>
    <w:rsid w:val="00677A84"/>
    <w:rsid w:val="0068026D"/>
    <w:rsid w:val="00680A27"/>
    <w:rsid w:val="006816A4"/>
    <w:rsid w:val="006819B8"/>
    <w:rsid w:val="006840A6"/>
    <w:rsid w:val="006850CD"/>
    <w:rsid w:val="00685AAB"/>
    <w:rsid w:val="006932EB"/>
    <w:rsid w:val="00695D22"/>
    <w:rsid w:val="00696B23"/>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5DEA"/>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6F6C18"/>
    <w:rsid w:val="007002C5"/>
    <w:rsid w:val="00704387"/>
    <w:rsid w:val="00706D82"/>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638A"/>
    <w:rsid w:val="00787122"/>
    <w:rsid w:val="007959E8"/>
    <w:rsid w:val="00795E9C"/>
    <w:rsid w:val="00797817"/>
    <w:rsid w:val="007A0521"/>
    <w:rsid w:val="007A2E12"/>
    <w:rsid w:val="007A3475"/>
    <w:rsid w:val="007A41C8"/>
    <w:rsid w:val="007A54CE"/>
    <w:rsid w:val="007A6FD9"/>
    <w:rsid w:val="007A7FFA"/>
    <w:rsid w:val="007B04EB"/>
    <w:rsid w:val="007B0D4F"/>
    <w:rsid w:val="007B3CB0"/>
    <w:rsid w:val="007B5A3D"/>
    <w:rsid w:val="007B5B95"/>
    <w:rsid w:val="007B68EA"/>
    <w:rsid w:val="007B7453"/>
    <w:rsid w:val="007C1E8B"/>
    <w:rsid w:val="007C2D89"/>
    <w:rsid w:val="007C4593"/>
    <w:rsid w:val="007C5309"/>
    <w:rsid w:val="007C6069"/>
    <w:rsid w:val="007C6DA6"/>
    <w:rsid w:val="007D06C4"/>
    <w:rsid w:val="007D1352"/>
    <w:rsid w:val="007D2508"/>
    <w:rsid w:val="007D2BF2"/>
    <w:rsid w:val="007D346A"/>
    <w:rsid w:val="007D6518"/>
    <w:rsid w:val="007D76BD"/>
    <w:rsid w:val="007E0BF1"/>
    <w:rsid w:val="007E1FBB"/>
    <w:rsid w:val="007F0ED8"/>
    <w:rsid w:val="007F0F63"/>
    <w:rsid w:val="007F6F94"/>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1E19"/>
    <w:rsid w:val="00853D84"/>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171"/>
    <w:rsid w:val="008A769A"/>
    <w:rsid w:val="008B0C9C"/>
    <w:rsid w:val="008B166D"/>
    <w:rsid w:val="008B17F4"/>
    <w:rsid w:val="008B2A40"/>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D7F6B"/>
    <w:rsid w:val="008E0C9D"/>
    <w:rsid w:val="008E1648"/>
    <w:rsid w:val="008E1B3E"/>
    <w:rsid w:val="008E2319"/>
    <w:rsid w:val="008E4BB6"/>
    <w:rsid w:val="008E5518"/>
    <w:rsid w:val="008E6A84"/>
    <w:rsid w:val="008F019B"/>
    <w:rsid w:val="008F0CDC"/>
    <w:rsid w:val="008F17A3"/>
    <w:rsid w:val="008F1ED3"/>
    <w:rsid w:val="008F23A5"/>
    <w:rsid w:val="008F442C"/>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1F0E"/>
    <w:rsid w:val="009429D5"/>
    <w:rsid w:val="00942BF1"/>
    <w:rsid w:val="009445B8"/>
    <w:rsid w:val="00945180"/>
    <w:rsid w:val="00945428"/>
    <w:rsid w:val="0094607B"/>
    <w:rsid w:val="00953604"/>
    <w:rsid w:val="0095496B"/>
    <w:rsid w:val="009610DC"/>
    <w:rsid w:val="00961490"/>
    <w:rsid w:val="0096381A"/>
    <w:rsid w:val="00965E04"/>
    <w:rsid w:val="009674AD"/>
    <w:rsid w:val="00970CDC"/>
    <w:rsid w:val="00971F03"/>
    <w:rsid w:val="00977010"/>
    <w:rsid w:val="00977D02"/>
    <w:rsid w:val="009809BB"/>
    <w:rsid w:val="0098364B"/>
    <w:rsid w:val="00985182"/>
    <w:rsid w:val="009911AF"/>
    <w:rsid w:val="00991875"/>
    <w:rsid w:val="00991CFD"/>
    <w:rsid w:val="00991F92"/>
    <w:rsid w:val="00992985"/>
    <w:rsid w:val="00993889"/>
    <w:rsid w:val="0099551B"/>
    <w:rsid w:val="00997BF1"/>
    <w:rsid w:val="009A089C"/>
    <w:rsid w:val="009A118E"/>
    <w:rsid w:val="009A11B7"/>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7E1"/>
    <w:rsid w:val="00A31984"/>
    <w:rsid w:val="00A32D73"/>
    <w:rsid w:val="00A3367B"/>
    <w:rsid w:val="00A3597D"/>
    <w:rsid w:val="00A36074"/>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D16"/>
    <w:rsid w:val="00A648CD"/>
    <w:rsid w:val="00A6537A"/>
    <w:rsid w:val="00A67866"/>
    <w:rsid w:val="00A70B07"/>
    <w:rsid w:val="00A723F8"/>
    <w:rsid w:val="00A764C7"/>
    <w:rsid w:val="00A77CCB"/>
    <w:rsid w:val="00A82083"/>
    <w:rsid w:val="00A83D8D"/>
    <w:rsid w:val="00A8446B"/>
    <w:rsid w:val="00A8473F"/>
    <w:rsid w:val="00A862D6"/>
    <w:rsid w:val="00A8715E"/>
    <w:rsid w:val="00A92008"/>
    <w:rsid w:val="00A9295B"/>
    <w:rsid w:val="00A93B09"/>
    <w:rsid w:val="00A94247"/>
    <w:rsid w:val="00A952D7"/>
    <w:rsid w:val="00A963F7"/>
    <w:rsid w:val="00A96AD8"/>
    <w:rsid w:val="00AA052C"/>
    <w:rsid w:val="00AA1E45"/>
    <w:rsid w:val="00AA2E91"/>
    <w:rsid w:val="00AA4286"/>
    <w:rsid w:val="00AA456B"/>
    <w:rsid w:val="00AA57F5"/>
    <w:rsid w:val="00AA5DA1"/>
    <w:rsid w:val="00AA672E"/>
    <w:rsid w:val="00AA6EC9"/>
    <w:rsid w:val="00AB41D5"/>
    <w:rsid w:val="00AB6309"/>
    <w:rsid w:val="00AB6C5F"/>
    <w:rsid w:val="00AB7129"/>
    <w:rsid w:val="00AB7485"/>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2874"/>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11A7"/>
    <w:rsid w:val="00B62B58"/>
    <w:rsid w:val="00B65149"/>
    <w:rsid w:val="00B66567"/>
    <w:rsid w:val="00B66BB6"/>
    <w:rsid w:val="00B66F52"/>
    <w:rsid w:val="00B66FE5"/>
    <w:rsid w:val="00B72880"/>
    <w:rsid w:val="00B758BF"/>
    <w:rsid w:val="00B77EC8"/>
    <w:rsid w:val="00B827A6"/>
    <w:rsid w:val="00B831CE"/>
    <w:rsid w:val="00B86677"/>
    <w:rsid w:val="00B87131"/>
    <w:rsid w:val="00B939B1"/>
    <w:rsid w:val="00B96D40"/>
    <w:rsid w:val="00B97386"/>
    <w:rsid w:val="00BA263B"/>
    <w:rsid w:val="00BA3350"/>
    <w:rsid w:val="00BA42B2"/>
    <w:rsid w:val="00BA58D4"/>
    <w:rsid w:val="00BA5B9E"/>
    <w:rsid w:val="00BA5D7D"/>
    <w:rsid w:val="00BA7C9A"/>
    <w:rsid w:val="00BB5E01"/>
    <w:rsid w:val="00BB5F8F"/>
    <w:rsid w:val="00BB657A"/>
    <w:rsid w:val="00BC1A4E"/>
    <w:rsid w:val="00BC5DC7"/>
    <w:rsid w:val="00BC6B8B"/>
    <w:rsid w:val="00BC73D8"/>
    <w:rsid w:val="00BD5007"/>
    <w:rsid w:val="00BD52D7"/>
    <w:rsid w:val="00BD5AD2"/>
    <w:rsid w:val="00BE22F3"/>
    <w:rsid w:val="00BE5B52"/>
    <w:rsid w:val="00BE7B8D"/>
    <w:rsid w:val="00BF0993"/>
    <w:rsid w:val="00BF0E19"/>
    <w:rsid w:val="00BF10A9"/>
    <w:rsid w:val="00BF16C7"/>
    <w:rsid w:val="00BF1703"/>
    <w:rsid w:val="00BF231C"/>
    <w:rsid w:val="00BF3DA7"/>
    <w:rsid w:val="00BF51E5"/>
    <w:rsid w:val="00BF74A6"/>
    <w:rsid w:val="00C013AD"/>
    <w:rsid w:val="00C04904"/>
    <w:rsid w:val="00C056B3"/>
    <w:rsid w:val="00C103E5"/>
    <w:rsid w:val="00C12B92"/>
    <w:rsid w:val="00C13319"/>
    <w:rsid w:val="00C13EE9"/>
    <w:rsid w:val="00C21540"/>
    <w:rsid w:val="00C21906"/>
    <w:rsid w:val="00C21BFA"/>
    <w:rsid w:val="00C22148"/>
    <w:rsid w:val="00C24C8D"/>
    <w:rsid w:val="00C25FE2"/>
    <w:rsid w:val="00C26B53"/>
    <w:rsid w:val="00C279B2"/>
    <w:rsid w:val="00C33B6A"/>
    <w:rsid w:val="00C33E50"/>
    <w:rsid w:val="00C34C20"/>
    <w:rsid w:val="00C35A3E"/>
    <w:rsid w:val="00C42130"/>
    <w:rsid w:val="00C423A4"/>
    <w:rsid w:val="00C44BF5"/>
    <w:rsid w:val="00C46219"/>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1FA1"/>
    <w:rsid w:val="00C8248C"/>
    <w:rsid w:val="00C84E33"/>
    <w:rsid w:val="00C86D6F"/>
    <w:rsid w:val="00C905FC"/>
    <w:rsid w:val="00C929C4"/>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7153"/>
    <w:rsid w:val="00CF048A"/>
    <w:rsid w:val="00CF155A"/>
    <w:rsid w:val="00CF2947"/>
    <w:rsid w:val="00CF686F"/>
    <w:rsid w:val="00CF6E60"/>
    <w:rsid w:val="00CF7BCA"/>
    <w:rsid w:val="00D008FD"/>
    <w:rsid w:val="00D0321C"/>
    <w:rsid w:val="00D035EC"/>
    <w:rsid w:val="00D06AB1"/>
    <w:rsid w:val="00D072ED"/>
    <w:rsid w:val="00D07A16"/>
    <w:rsid w:val="00D07E0E"/>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1C74"/>
    <w:rsid w:val="00D66846"/>
    <w:rsid w:val="00D675FB"/>
    <w:rsid w:val="00D71F25"/>
    <w:rsid w:val="00D7233D"/>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95B"/>
    <w:rsid w:val="00DA6C15"/>
    <w:rsid w:val="00DB0258"/>
    <w:rsid w:val="00DB38EE"/>
    <w:rsid w:val="00DB498B"/>
    <w:rsid w:val="00DB5F68"/>
    <w:rsid w:val="00DB66CA"/>
    <w:rsid w:val="00DB6BCA"/>
    <w:rsid w:val="00DB73F7"/>
    <w:rsid w:val="00DC0321"/>
    <w:rsid w:val="00DC3067"/>
    <w:rsid w:val="00DC370B"/>
    <w:rsid w:val="00DC5B90"/>
    <w:rsid w:val="00DC6788"/>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51E"/>
    <w:rsid w:val="00E02DFB"/>
    <w:rsid w:val="00E030F9"/>
    <w:rsid w:val="00E0311A"/>
    <w:rsid w:val="00E03138"/>
    <w:rsid w:val="00E06404"/>
    <w:rsid w:val="00E11A85"/>
    <w:rsid w:val="00E12495"/>
    <w:rsid w:val="00E15CCD"/>
    <w:rsid w:val="00E1687F"/>
    <w:rsid w:val="00E202EF"/>
    <w:rsid w:val="00E210B5"/>
    <w:rsid w:val="00E23D99"/>
    <w:rsid w:val="00E2552F"/>
    <w:rsid w:val="00E3137A"/>
    <w:rsid w:val="00E32CCF"/>
    <w:rsid w:val="00E34A98"/>
    <w:rsid w:val="00E34B6E"/>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89"/>
    <w:rsid w:val="00E74C54"/>
    <w:rsid w:val="00E77A03"/>
    <w:rsid w:val="00E822E8"/>
    <w:rsid w:val="00E82554"/>
    <w:rsid w:val="00E82606"/>
    <w:rsid w:val="00E846C8"/>
    <w:rsid w:val="00E84957"/>
    <w:rsid w:val="00E84A55"/>
    <w:rsid w:val="00E85BFF"/>
    <w:rsid w:val="00E90391"/>
    <w:rsid w:val="00E906C2"/>
    <w:rsid w:val="00E92F89"/>
    <w:rsid w:val="00E9311F"/>
    <w:rsid w:val="00E934D1"/>
    <w:rsid w:val="00E94AF0"/>
    <w:rsid w:val="00E95D13"/>
    <w:rsid w:val="00E95DD3"/>
    <w:rsid w:val="00E969D5"/>
    <w:rsid w:val="00E97C9E"/>
    <w:rsid w:val="00EA58D1"/>
    <w:rsid w:val="00EA61BC"/>
    <w:rsid w:val="00EA681A"/>
    <w:rsid w:val="00EA735B"/>
    <w:rsid w:val="00EB0015"/>
    <w:rsid w:val="00EB17DE"/>
    <w:rsid w:val="00EB1E69"/>
    <w:rsid w:val="00EB2086"/>
    <w:rsid w:val="00EB5EDF"/>
    <w:rsid w:val="00EB60FE"/>
    <w:rsid w:val="00EB74DB"/>
    <w:rsid w:val="00EC5359"/>
    <w:rsid w:val="00EC562A"/>
    <w:rsid w:val="00ED067A"/>
    <w:rsid w:val="00ED2B50"/>
    <w:rsid w:val="00ED62A1"/>
    <w:rsid w:val="00EE0350"/>
    <w:rsid w:val="00EE0719"/>
    <w:rsid w:val="00EE0E80"/>
    <w:rsid w:val="00EE54A6"/>
    <w:rsid w:val="00EE613F"/>
    <w:rsid w:val="00EE7295"/>
    <w:rsid w:val="00EE7869"/>
    <w:rsid w:val="00EF054A"/>
    <w:rsid w:val="00EF3235"/>
    <w:rsid w:val="00EF7E72"/>
    <w:rsid w:val="00F01C67"/>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47F70"/>
    <w:rsid w:val="00F50179"/>
    <w:rsid w:val="00F515EE"/>
    <w:rsid w:val="00F56511"/>
    <w:rsid w:val="00F56629"/>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6D2A"/>
    <w:rsid w:val="00FA73B1"/>
    <w:rsid w:val="00FB0CB9"/>
    <w:rsid w:val="00FB231D"/>
    <w:rsid w:val="00FB2E3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2F41F1"/>
    <w:rsid w:val="016714C8"/>
    <w:rsid w:val="019843CC"/>
    <w:rsid w:val="026459E4"/>
    <w:rsid w:val="04E6780F"/>
    <w:rsid w:val="08C16C40"/>
    <w:rsid w:val="10931739"/>
    <w:rsid w:val="12AA0092"/>
    <w:rsid w:val="14497053"/>
    <w:rsid w:val="17E43B94"/>
    <w:rsid w:val="18656FA0"/>
    <w:rsid w:val="195A692A"/>
    <w:rsid w:val="207519C3"/>
    <w:rsid w:val="2CFD0E58"/>
    <w:rsid w:val="2DA3549B"/>
    <w:rsid w:val="2E6E2518"/>
    <w:rsid w:val="30243D71"/>
    <w:rsid w:val="42824F51"/>
    <w:rsid w:val="4927606F"/>
    <w:rsid w:val="4C122F39"/>
    <w:rsid w:val="58AC0336"/>
    <w:rsid w:val="5C935D2F"/>
    <w:rsid w:val="5D485594"/>
    <w:rsid w:val="5D6F2B20"/>
    <w:rsid w:val="63887DE6"/>
    <w:rsid w:val="69554D07"/>
    <w:rsid w:val="6BBC4414"/>
    <w:rsid w:val="728A0953"/>
    <w:rsid w:val="777242CF"/>
    <w:rsid w:val="7C5C65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51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annotation text"/>
    <w:basedOn w:val="afff5"/>
    <w:link w:val="Char"/>
    <w:autoRedefine/>
    <w:uiPriority w:val="99"/>
    <w:semiHidden/>
    <w:unhideWhenUsed/>
    <w:qFormat/>
    <w:pPr>
      <w:jc w:val="left"/>
    </w:pPr>
  </w:style>
  <w:style w:type="paragraph" w:styleId="afffb">
    <w:name w:val="Body Text"/>
    <w:basedOn w:val="afff5"/>
    <w:link w:val="Char0"/>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autoRedefine/>
    <w:uiPriority w:val="99"/>
    <w:semiHidden/>
    <w:unhideWhenUsed/>
    <w:qFormat/>
    <w:rPr>
      <w:sz w:val="18"/>
      <w:szCs w:val="18"/>
    </w:rPr>
  </w:style>
  <w:style w:type="paragraph" w:styleId="afffd">
    <w:name w:val="footer"/>
    <w:basedOn w:val="afff5"/>
    <w:link w:val="Char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autoRedefine/>
    <w:uiPriority w:val="99"/>
    <w:qFormat/>
    <w:pPr>
      <w:framePr w:wrap="notBeside" w:vAnchor="page" w:hAnchor="page" w:x="1372" w:y="568"/>
      <w:adjustRightInd/>
      <w:snapToGrid w:val="0"/>
      <w:spacing w:line="240" w:lineRule="auto"/>
      <w:jc w:val="left"/>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autoRedefine/>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autoRedefine/>
    <w:uiPriority w:val="99"/>
    <w:semiHidden/>
    <w:unhideWhenUsed/>
    <w:qFormat/>
    <w:rPr>
      <w:b/>
      <w:bCs/>
    </w:rPr>
  </w:style>
  <w:style w:type="table" w:styleId="affff3">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autoRedefine/>
    <w:uiPriority w:val="22"/>
    <w:qFormat/>
    <w:rPr>
      <w:b/>
      <w:bCs/>
    </w:rPr>
  </w:style>
  <w:style w:type="character" w:styleId="affff5">
    <w:name w:val="page number"/>
    <w:autoRedefine/>
    <w:qFormat/>
    <w:rPr>
      <w:rFonts w:ascii="宋体" w:eastAsia="宋体" w:hAnsi="Times New Roman"/>
      <w:sz w:val="18"/>
    </w:rPr>
  </w:style>
  <w:style w:type="character" w:styleId="affff6">
    <w:name w:val="Emphasis"/>
    <w:autoRedefine/>
    <w:uiPriority w:val="20"/>
    <w:qFormat/>
    <w:rPr>
      <w:i/>
      <w:iCs/>
    </w:rPr>
  </w:style>
  <w:style w:type="character" w:styleId="affff7">
    <w:name w:val="Hyperlink"/>
    <w:autoRedefine/>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autoRedefine/>
    <w:uiPriority w:val="99"/>
    <w:semiHidden/>
    <w:unhideWhenUsed/>
    <w:qFormat/>
    <w:rPr>
      <w:sz w:val="21"/>
      <w:szCs w:val="21"/>
    </w:rPr>
  </w:style>
  <w:style w:type="character" w:styleId="affff9">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rFonts w:ascii="Times New Roman" w:eastAsia="宋体" w:hAnsi="Times New Roman" w:cs="Times New Roman"/>
      <w:b/>
      <w:bCs/>
      <w:kern w:val="44"/>
      <w:sz w:val="44"/>
      <w:szCs w:val="44"/>
    </w:rPr>
  </w:style>
  <w:style w:type="character" w:customStyle="1" w:styleId="2Char">
    <w:name w:val="标题 2 Char"/>
    <w:link w:val="22"/>
    <w:autoRedefine/>
    <w:qFormat/>
    <w:rPr>
      <w:rFonts w:ascii="Arial" w:eastAsia="黑体" w:hAnsi="Arial" w:cs="Times New Roman"/>
      <w:b/>
      <w:bCs/>
      <w:sz w:val="32"/>
      <w:szCs w:val="32"/>
    </w:rPr>
  </w:style>
  <w:style w:type="character" w:customStyle="1" w:styleId="3Char">
    <w:name w:val="标题 3 Char"/>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autoRedefine/>
    <w:qFormat/>
    <w:rPr>
      <w:rFonts w:ascii="Arial" w:eastAsia="黑体" w:hAnsi="Arial" w:cs="Times New Roman"/>
      <w:b/>
      <w:bCs/>
      <w:sz w:val="24"/>
      <w:szCs w:val="24"/>
    </w:rPr>
  </w:style>
  <w:style w:type="character" w:customStyle="1" w:styleId="7Char">
    <w:name w:val="标题 7 Char"/>
    <w:link w:val="7"/>
    <w:autoRedefine/>
    <w:qFormat/>
    <w:rPr>
      <w:rFonts w:ascii="Times New Roman" w:eastAsia="宋体" w:hAnsi="Times New Roman" w:cs="Times New Roman"/>
      <w:b/>
      <w:bCs/>
      <w:sz w:val="24"/>
      <w:szCs w:val="24"/>
    </w:rPr>
  </w:style>
  <w:style w:type="character" w:customStyle="1" w:styleId="8Char">
    <w:name w:val="标题 8 Char"/>
    <w:link w:val="8"/>
    <w:autoRedefine/>
    <w:qFormat/>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3">
    <w:name w:val="页眉 Char"/>
    <w:link w:val="afffe"/>
    <w:autoRedefine/>
    <w:uiPriority w:val="99"/>
    <w:qFormat/>
    <w:rPr>
      <w:rFonts w:ascii="Calibri" w:hAnsi="Calibri"/>
      <w:kern w:val="2"/>
      <w:sz w:val="18"/>
      <w:szCs w:val="18"/>
    </w:rPr>
  </w:style>
  <w:style w:type="character" w:customStyle="1" w:styleId="Char2">
    <w:name w:val="页脚 Char"/>
    <w:link w:val="afffd"/>
    <w:autoRedefine/>
    <w:uiPriority w:val="99"/>
    <w:qFormat/>
    <w:rPr>
      <w:rFonts w:ascii="宋体" w:eastAsia="宋体" w:hAnsi="Times New Roman" w:cs="Times New Roman"/>
      <w:sz w:val="18"/>
      <w:szCs w:val="18"/>
    </w:rPr>
  </w:style>
  <w:style w:type="character" w:customStyle="1" w:styleId="Char1">
    <w:name w:val="批注框文本 Char"/>
    <w:link w:val="afffc"/>
    <w:autoRedefine/>
    <w:uiPriority w:val="99"/>
    <w:semiHidden/>
    <w:qFormat/>
    <w:rPr>
      <w:sz w:val="18"/>
      <w:szCs w:val="18"/>
    </w:rPr>
  </w:style>
  <w:style w:type="paragraph" w:styleId="affffa">
    <w:name w:val="Quote"/>
    <w:basedOn w:val="afff5"/>
    <w:next w:val="afff5"/>
    <w:link w:val="Char7"/>
    <w:autoRedefine/>
    <w:uiPriority w:val="29"/>
    <w:qFormat/>
    <w:rPr>
      <w:i/>
      <w:iCs/>
      <w:color w:val="000000"/>
    </w:rPr>
  </w:style>
  <w:style w:type="character" w:customStyle="1" w:styleId="Char7">
    <w:name w:val="引用 Char"/>
    <w:link w:val="affffa"/>
    <w:autoRedefine/>
    <w:uiPriority w:val="29"/>
    <w:qFormat/>
    <w:rPr>
      <w:i/>
      <w:iCs/>
      <w:color w:val="000000"/>
    </w:rPr>
  </w:style>
  <w:style w:type="character" w:customStyle="1" w:styleId="Char5">
    <w:name w:val="标题 Char"/>
    <w:link w:val="affff1"/>
    <w:autoRedefine/>
    <w:qFormat/>
    <w:rPr>
      <w:rFonts w:ascii="Arial" w:eastAsia="宋体" w:hAnsi="Arial" w:cs="Arial"/>
      <w:b/>
      <w:bCs/>
      <w:sz w:val="32"/>
      <w:szCs w:val="32"/>
    </w:rPr>
  </w:style>
  <w:style w:type="paragraph" w:customStyle="1" w:styleId="affffb">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autoRedefine/>
    <w:qFormat/>
    <w:pPr>
      <w:ind w:left="198"/>
    </w:pPr>
    <w:rPr>
      <w:rFonts w:ascii="宋体"/>
      <w:sz w:val="18"/>
    </w:rPr>
  </w:style>
  <w:style w:type="paragraph" w:customStyle="1" w:styleId="affffe">
    <w:name w:val="标准文件_页脚奇数页"/>
    <w:autoRedefine/>
    <w:qFormat/>
    <w:pPr>
      <w:ind w:right="227"/>
      <w:jc w:val="right"/>
    </w:pPr>
    <w:rPr>
      <w:rFonts w:ascii="宋体"/>
      <w:sz w:val="18"/>
    </w:rPr>
  </w:style>
  <w:style w:type="paragraph" w:customStyle="1" w:styleId="afffff">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0">
    <w:name w:val="标准文件_标准正文"/>
    <w:basedOn w:val="afff5"/>
    <w:next w:val="afffff1"/>
    <w:autoRedefine/>
    <w:qFormat/>
    <w:pPr>
      <w:snapToGrid w:val="0"/>
      <w:ind w:firstLineChars="200" w:firstLine="200"/>
    </w:pPr>
    <w:rPr>
      <w:kern w:val="0"/>
    </w:rPr>
  </w:style>
  <w:style w:type="paragraph" w:customStyle="1" w:styleId="afffff1">
    <w:name w:val="标准文件_段"/>
    <w:link w:val="Char8"/>
    <w:autoRedefine/>
    <w:qFormat/>
    <w:pPr>
      <w:autoSpaceDE w:val="0"/>
      <w:autoSpaceDN w:val="0"/>
      <w:ind w:firstLineChars="200" w:firstLine="200"/>
      <w:jc w:val="both"/>
    </w:pPr>
    <w:rPr>
      <w:rFonts w:ascii="宋体"/>
      <w:sz w:val="21"/>
    </w:rPr>
  </w:style>
  <w:style w:type="paragraph" w:customStyle="1" w:styleId="afffff2">
    <w:name w:val="标准文件_版本"/>
    <w:basedOn w:val="afffff0"/>
    <w:autoRedefine/>
    <w:qFormat/>
    <w:pPr>
      <w:adjustRightInd/>
      <w:snapToGrid/>
      <w:ind w:firstLineChars="0" w:firstLine="0"/>
    </w:pPr>
    <w:rPr>
      <w:rFonts w:ascii="宋体" w:hAnsi="宋体"/>
      <w:kern w:val="2"/>
    </w:rPr>
  </w:style>
  <w:style w:type="paragraph" w:customStyle="1" w:styleId="afffff3">
    <w:name w:val="标准文件_标准部门"/>
    <w:basedOn w:val="afff5"/>
    <w:autoRedefine/>
    <w:qFormat/>
    <w:pPr>
      <w:jc w:val="center"/>
    </w:pPr>
    <w:rPr>
      <w:rFonts w:ascii="黑体" w:eastAsia="黑体"/>
      <w:kern w:val="0"/>
      <w:sz w:val="44"/>
    </w:rPr>
  </w:style>
  <w:style w:type="paragraph" w:customStyle="1" w:styleId="afffff4">
    <w:name w:val="标准文件_标准代替"/>
    <w:basedOn w:val="afff5"/>
    <w:next w:val="afff5"/>
    <w:autoRedefine/>
    <w:qFormat/>
    <w:pPr>
      <w:spacing w:line="310" w:lineRule="exact"/>
      <w:jc w:val="right"/>
    </w:pPr>
    <w:rPr>
      <w:rFonts w:ascii="宋体" w:hAnsi="宋体"/>
      <w:kern w:val="0"/>
    </w:rPr>
  </w:style>
  <w:style w:type="paragraph" w:customStyle="1" w:styleId="afffff5">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autoRedefine/>
    <w:qFormat/>
    <w:pPr>
      <w:jc w:val="left"/>
    </w:pPr>
  </w:style>
  <w:style w:type="paragraph" w:customStyle="1" w:styleId="afffff8">
    <w:name w:val="标准文件_参考文献标题"/>
    <w:basedOn w:val="afff5"/>
    <w:next w:val="afff5"/>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1"/>
    <w:autoRedefine/>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9">
    <w:name w:val="标准文件_发布"/>
    <w:autoRedefine/>
    <w:qFormat/>
    <w:rPr>
      <w:rFonts w:ascii="黑体" w:eastAsia="黑体"/>
      <w:spacing w:val="0"/>
      <w:w w:val="100"/>
      <w:position w:val="3"/>
      <w:sz w:val="28"/>
    </w:rPr>
  </w:style>
  <w:style w:type="paragraph" w:customStyle="1" w:styleId="ad">
    <w:name w:val="标准文件_方框数字列项"/>
    <w:basedOn w:val="afffff1"/>
    <w:autoRedefine/>
    <w:qFormat/>
    <w:pPr>
      <w:numPr>
        <w:numId w:val="3"/>
      </w:numPr>
      <w:ind w:firstLineChars="0" w:firstLine="0"/>
    </w:pPr>
  </w:style>
  <w:style w:type="paragraph" w:customStyle="1" w:styleId="afffffa">
    <w:name w:val="标准文件_封面标准编号"/>
    <w:basedOn w:val="afff5"/>
    <w:next w:val="afffff4"/>
    <w:autoRedefine/>
    <w:qFormat/>
    <w:pPr>
      <w:spacing w:line="310" w:lineRule="exact"/>
      <w:jc w:val="right"/>
    </w:pPr>
    <w:rPr>
      <w:rFonts w:ascii="黑体" w:eastAsia="黑体"/>
      <w:kern w:val="0"/>
      <w:sz w:val="28"/>
    </w:rPr>
  </w:style>
  <w:style w:type="paragraph" w:customStyle="1" w:styleId="afffffb">
    <w:name w:val="标准文件_封面标准分类号"/>
    <w:basedOn w:val="afff5"/>
    <w:autoRedefine/>
    <w:qFormat/>
    <w:rPr>
      <w:rFonts w:ascii="黑体" w:eastAsia="黑体"/>
      <w:b/>
      <w:kern w:val="0"/>
      <w:sz w:val="28"/>
    </w:rPr>
  </w:style>
  <w:style w:type="paragraph" w:customStyle="1" w:styleId="afffffc">
    <w:name w:val="标准文件_封面标准名称"/>
    <w:basedOn w:val="afff5"/>
    <w:autoRedefine/>
    <w:qFormat/>
    <w:pPr>
      <w:spacing w:line="240" w:lineRule="auto"/>
      <w:jc w:val="center"/>
    </w:pPr>
    <w:rPr>
      <w:rFonts w:ascii="黑体" w:eastAsia="黑体"/>
      <w:kern w:val="0"/>
      <w:sz w:val="52"/>
    </w:rPr>
  </w:style>
  <w:style w:type="paragraph" w:customStyle="1" w:styleId="afffffd">
    <w:name w:val="标准文件_封面标准英文名称"/>
    <w:basedOn w:val="afff5"/>
    <w:autoRedefine/>
    <w:qFormat/>
    <w:pPr>
      <w:spacing w:line="240" w:lineRule="auto"/>
      <w:jc w:val="center"/>
    </w:pPr>
    <w:rPr>
      <w:rFonts w:ascii="黑体" w:eastAsia="黑体"/>
      <w:b/>
      <w:sz w:val="28"/>
    </w:rPr>
  </w:style>
  <w:style w:type="paragraph" w:customStyle="1" w:styleId="afffffe">
    <w:name w:val="标准文件_封面发布日期"/>
    <w:basedOn w:val="afff5"/>
    <w:autoRedefine/>
    <w:qFormat/>
    <w:pPr>
      <w:spacing w:line="310" w:lineRule="exact"/>
    </w:pPr>
    <w:rPr>
      <w:rFonts w:ascii="黑体" w:eastAsia="黑体"/>
      <w:kern w:val="0"/>
      <w:sz w:val="28"/>
    </w:rPr>
  </w:style>
  <w:style w:type="paragraph" w:customStyle="1" w:styleId="affffff">
    <w:name w:val="标准文件_封面密级"/>
    <w:basedOn w:val="afff5"/>
    <w:autoRedefine/>
    <w:qFormat/>
    <w:rPr>
      <w:rFonts w:eastAsia="黑体"/>
      <w:sz w:val="32"/>
    </w:rPr>
  </w:style>
  <w:style w:type="paragraph" w:customStyle="1" w:styleId="affffff0">
    <w:name w:val="标准文件_封面实施日期"/>
    <w:basedOn w:val="afff5"/>
    <w:autoRedefine/>
    <w:qFormat/>
    <w:pPr>
      <w:spacing w:line="310" w:lineRule="exact"/>
      <w:jc w:val="right"/>
    </w:pPr>
    <w:rPr>
      <w:rFonts w:ascii="黑体" w:eastAsia="黑体"/>
      <w:sz w:val="28"/>
    </w:rPr>
  </w:style>
  <w:style w:type="paragraph" w:customStyle="1" w:styleId="affffff1">
    <w:name w:val="标准文件_封面抬头"/>
    <w:basedOn w:val="afffff1"/>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autoRedefine/>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1"/>
    <w:autoRedefine/>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1"/>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1"/>
    <w:autoRedefine/>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1"/>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1"/>
    <w:autoRedefin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1"/>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autoRedefine/>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autoRedefine/>
    <w:qFormat/>
    <w:rPr>
      <w:rFonts w:ascii="Times New Roman" w:eastAsia="宋体" w:hAnsi="Times New Roman" w:cs="Times New Roman"/>
      <w:szCs w:val="20"/>
    </w:rPr>
  </w:style>
  <w:style w:type="paragraph" w:customStyle="1" w:styleId="affffff3">
    <w:name w:val="标准文件_附录章标题"/>
    <w:next w:val="afffff1"/>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5">
    <w:name w:val="标准文件_目次、标准名称标题"/>
    <w:basedOn w:val="a6"/>
    <w:next w:val="afffff1"/>
    <w:autoRedefine/>
    <w:qFormat/>
    <w:pPr>
      <w:spacing w:line="460" w:lineRule="exact"/>
    </w:pPr>
  </w:style>
  <w:style w:type="paragraph" w:customStyle="1" w:styleId="affffff6">
    <w:name w:val="标准文件_目录标题"/>
    <w:basedOn w:val="afff5"/>
    <w:autoRedefine/>
    <w:qFormat/>
    <w:pPr>
      <w:spacing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sz w:val="21"/>
    </w:rPr>
  </w:style>
  <w:style w:type="paragraph" w:customStyle="1" w:styleId="afc">
    <w:name w:val="标准文件_破折号列项（二级）"/>
    <w:basedOn w:val="af1"/>
    <w:autoRedefine/>
    <w:qFormat/>
    <w:pPr>
      <w:numPr>
        <w:numId w:val="10"/>
      </w:numPr>
      <w:ind w:left="0" w:firstLine="200"/>
    </w:pPr>
  </w:style>
  <w:style w:type="paragraph" w:customStyle="1" w:styleId="afff">
    <w:name w:val="标准文件_三级条标题"/>
    <w:basedOn w:val="affe"/>
    <w:next w:val="afffff1"/>
    <w:autoRedefine/>
    <w:qFormat/>
    <w:pPr>
      <w:widowControl/>
      <w:numPr>
        <w:ilvl w:val="4"/>
      </w:numPr>
      <w:ind w:left="0"/>
      <w:outlineLvl w:val="3"/>
    </w:pPr>
  </w:style>
  <w:style w:type="character" w:customStyle="1" w:styleId="11">
    <w:name w:val="不明显参考1"/>
    <w:autoRedefine/>
    <w:uiPriority w:val="31"/>
    <w:qFormat/>
    <w:rPr>
      <w:smallCaps/>
      <w:color w:val="C0504D"/>
      <w:u w:val="single"/>
    </w:rPr>
  </w:style>
  <w:style w:type="paragraph" w:customStyle="1" w:styleId="affffff7">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1"/>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autoRedefine/>
    <w:semiHidden/>
    <w:qFormat/>
    <w:rPr>
      <w:rFonts w:ascii="宋体" w:eastAsia="宋体" w:hAnsi="Times New Roman" w:cs="Times New Roman"/>
      <w:sz w:val="18"/>
      <w:szCs w:val="18"/>
    </w:rPr>
  </w:style>
  <w:style w:type="paragraph" w:customStyle="1" w:styleId="affffff8">
    <w:name w:val="标准文件_条文脚注"/>
    <w:basedOn w:val="affff"/>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autoRedefine/>
    <w:qFormat/>
    <w:pPr>
      <w:numPr>
        <w:numId w:val="12"/>
      </w:numPr>
      <w:spacing w:line="240" w:lineRule="auto"/>
      <w:jc w:val="left"/>
    </w:pPr>
    <w:rPr>
      <w:rFonts w:ascii="宋体" w:hAnsi="宋体"/>
      <w:sz w:val="18"/>
    </w:rPr>
  </w:style>
  <w:style w:type="character" w:customStyle="1" w:styleId="affffff9">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1"/>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1"/>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1"/>
    <w:autoRedefine/>
    <w:qFormat/>
    <w:pPr>
      <w:numPr>
        <w:ilvl w:val="2"/>
      </w:numPr>
      <w:spacing w:beforeLines="50" w:before="50" w:afterLines="50" w:after="50"/>
      <w:ind w:left="0"/>
      <w:outlineLvl w:val="1"/>
    </w:pPr>
  </w:style>
  <w:style w:type="paragraph" w:customStyle="1" w:styleId="affffffa">
    <w:name w:val="标准文件_一致程度"/>
    <w:basedOn w:val="afff5"/>
    <w:autoRedefine/>
    <w:qFormat/>
    <w:pPr>
      <w:spacing w:line="440" w:lineRule="exact"/>
      <w:jc w:val="center"/>
    </w:pPr>
    <w:rPr>
      <w:sz w:val="28"/>
    </w:rPr>
  </w:style>
  <w:style w:type="paragraph" w:customStyle="1" w:styleId="affffffb">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tabs>
        <w:tab w:val="left" w:pos="851"/>
      </w:tabs>
      <w:jc w:val="both"/>
    </w:pPr>
    <w:rPr>
      <w:rFonts w:ascii="宋体"/>
      <w:sz w:val="21"/>
    </w:rPr>
  </w:style>
  <w:style w:type="paragraph" w:customStyle="1" w:styleId="af">
    <w:name w:val="标准文件_英文注："/>
    <w:basedOn w:val="afff5"/>
    <w:next w:val="afffff1"/>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d">
    <w:name w:val="标准文件_正文公式"/>
    <w:basedOn w:val="afff5"/>
    <w:next w:val="afffff0"/>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1"/>
    <w:autoRedefine/>
    <w:qFormat/>
    <w:pPr>
      <w:numPr>
        <w:numId w:val="18"/>
      </w:numPr>
      <w:jc w:val="center"/>
    </w:pPr>
    <w:rPr>
      <w:rFonts w:ascii="黑体" w:eastAsia="黑体"/>
      <w:sz w:val="21"/>
    </w:rPr>
  </w:style>
  <w:style w:type="paragraph" w:customStyle="1" w:styleId="afb">
    <w:name w:val="标准文件_正文英文图标题"/>
    <w:next w:val="afffff1"/>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tabs>
        <w:tab w:val="left" w:pos="851"/>
      </w:tabs>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e">
    <w:name w:val="发布部门"/>
    <w:next w:val="afffff1"/>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autoRedefine/>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autoRedefine/>
    <w:qFormat/>
    <w:pPr>
      <w:spacing w:before="180" w:line="180" w:lineRule="exact"/>
      <w:jc w:val="center"/>
    </w:pPr>
    <w:rPr>
      <w:rFonts w:ascii="宋体"/>
      <w:sz w:val="21"/>
    </w:rPr>
  </w:style>
  <w:style w:type="paragraph" w:customStyle="1" w:styleId="afffffff3">
    <w:name w:val="封面标准文稿类别"/>
    <w:autoRedefine/>
    <w:qFormat/>
    <w:pPr>
      <w:spacing w:before="440" w:line="400" w:lineRule="exact"/>
      <w:jc w:val="center"/>
    </w:pPr>
    <w:rPr>
      <w:rFonts w:ascii="宋体"/>
      <w:sz w:val="24"/>
    </w:rPr>
  </w:style>
  <w:style w:type="paragraph" w:customStyle="1" w:styleId="afffffff4">
    <w:name w:val="封面标准英文名称"/>
    <w:autoRedefine/>
    <w:qFormat/>
    <w:pPr>
      <w:widowControl w:val="0"/>
      <w:spacing w:line="360" w:lineRule="exact"/>
      <w:jc w:val="center"/>
    </w:pPr>
    <w:rPr>
      <w:sz w:val="28"/>
    </w:rPr>
  </w:style>
  <w:style w:type="paragraph" w:customStyle="1" w:styleId="afffffff5">
    <w:name w:val="封面一致性程度标识"/>
    <w:autoRedefine/>
    <w:qFormat/>
    <w:pPr>
      <w:spacing w:before="440" w:line="440" w:lineRule="exact"/>
      <w:jc w:val="center"/>
    </w:pPr>
    <w:rPr>
      <w:sz w:val="28"/>
    </w:rPr>
  </w:style>
  <w:style w:type="paragraph" w:customStyle="1" w:styleId="afffffff6">
    <w:name w:val="封面正文"/>
    <w:autoRedefine/>
    <w:qFormat/>
    <w:pPr>
      <w:jc w:val="both"/>
    </w:pPr>
  </w:style>
  <w:style w:type="paragraph" w:customStyle="1" w:styleId="afffffff7">
    <w:name w:val="附录二级无标题条"/>
    <w:basedOn w:val="afff5"/>
    <w:next w:val="afffff1"/>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autoRedefine/>
    <w:qFormat/>
    <w:pPr>
      <w:outlineLvl w:val="4"/>
    </w:pPr>
  </w:style>
  <w:style w:type="paragraph" w:customStyle="1" w:styleId="afffffff9">
    <w:name w:val="附录四级无标题条"/>
    <w:basedOn w:val="afffffff8"/>
    <w:next w:val="afffff1"/>
    <w:autoRedefine/>
    <w:qFormat/>
    <w:pPr>
      <w:outlineLvl w:val="5"/>
    </w:pPr>
  </w:style>
  <w:style w:type="paragraph" w:customStyle="1" w:styleId="afffffffa">
    <w:name w:val="附录图"/>
    <w:next w:val="afffff1"/>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b">
    <w:name w:val="附录五级无标题条"/>
    <w:basedOn w:val="afffffff9"/>
    <w:next w:val="afffff1"/>
    <w:autoRedefine/>
    <w:qFormat/>
    <w:pPr>
      <w:outlineLvl w:val="6"/>
    </w:pPr>
  </w:style>
  <w:style w:type="paragraph" w:customStyle="1" w:styleId="afffffffc">
    <w:name w:val="附录性质"/>
    <w:basedOn w:val="afff5"/>
    <w:autoRedefine/>
    <w:qFormat/>
    <w:pPr>
      <w:widowControl/>
      <w:adjustRightInd/>
      <w:jc w:val="center"/>
    </w:pPr>
    <w:rPr>
      <w:rFonts w:ascii="黑体" w:eastAsia="黑体"/>
    </w:rPr>
  </w:style>
  <w:style w:type="paragraph" w:customStyle="1" w:styleId="afffffffd">
    <w:name w:val="附录一级无标题条"/>
    <w:basedOn w:val="affffff3"/>
    <w:next w:val="afffff1"/>
    <w:autoRedefine/>
    <w:qFormat/>
    <w:pPr>
      <w:autoSpaceDN w:val="0"/>
      <w:outlineLvl w:val="2"/>
    </w:pPr>
    <w:rPr>
      <w:rFonts w:ascii="宋体" w:eastAsia="宋体" w:hAnsi="宋体"/>
    </w:rPr>
  </w:style>
  <w:style w:type="character" w:customStyle="1" w:styleId="afffffffe">
    <w:name w:val="个人答复风格"/>
    <w:autoRedefine/>
    <w:qFormat/>
    <w:rPr>
      <w:rFonts w:ascii="Arial" w:eastAsia="宋体" w:hAnsi="Arial" w:cs="Arial"/>
      <w:color w:val="auto"/>
      <w:spacing w:val="0"/>
      <w:sz w:val="20"/>
    </w:rPr>
  </w:style>
  <w:style w:type="character" w:customStyle="1" w:styleId="affffffff">
    <w:name w:val="个人撰写风格"/>
    <w:autoRedefine/>
    <w:qFormat/>
    <w:rPr>
      <w:rFonts w:ascii="Arial" w:eastAsia="宋体" w:hAnsi="Arial" w:cs="Arial"/>
      <w:color w:val="auto"/>
      <w:spacing w:val="0"/>
      <w:sz w:val="20"/>
    </w:rPr>
  </w:style>
  <w:style w:type="paragraph" w:customStyle="1" w:styleId="affffffff0">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1">
    <w:name w:val="列项·"/>
    <w:basedOn w:val="afffff1"/>
    <w:autoRedefine/>
    <w:qFormat/>
    <w:pPr>
      <w:tabs>
        <w:tab w:val="left" w:pos="840"/>
      </w:tabs>
    </w:pPr>
  </w:style>
  <w:style w:type="paragraph" w:customStyle="1" w:styleId="affffffff2">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autoRedefine/>
    <w:qFormat/>
    <w:pPr>
      <w:spacing w:line="0" w:lineRule="atLeast"/>
      <w:jc w:val="distribute"/>
    </w:pPr>
    <w:rPr>
      <w:rFonts w:ascii="黑体" w:eastAsia="黑体" w:hAnsi="宋体"/>
      <w:sz w:val="52"/>
    </w:rPr>
  </w:style>
  <w:style w:type="paragraph" w:customStyle="1" w:styleId="affffffff4">
    <w:name w:val="其他发布部门"/>
    <w:basedOn w:val="affffffe"/>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5">
    <w:name w:val="实施日期"/>
    <w:basedOn w:val="afffffff"/>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6">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8">
    <w:name w:val="注:后续"/>
    <w:autoRedefine/>
    <w:qFormat/>
    <w:pPr>
      <w:spacing w:line="300" w:lineRule="exact"/>
      <w:ind w:leftChars="400" w:left="600" w:hangingChars="200" w:hanging="200"/>
      <w:jc w:val="both"/>
    </w:pPr>
    <w:rPr>
      <w:rFonts w:ascii="宋体"/>
      <w:sz w:val="18"/>
    </w:rPr>
  </w:style>
  <w:style w:type="paragraph" w:customStyle="1" w:styleId="affffffff9">
    <w:name w:val="注×:后续"/>
    <w:basedOn w:val="affffffff8"/>
    <w:autoRedefine/>
    <w:qFormat/>
    <w:pPr>
      <w:ind w:leftChars="0" w:left="1406" w:firstLineChars="0" w:hanging="499"/>
    </w:pPr>
  </w:style>
  <w:style w:type="paragraph" w:customStyle="1" w:styleId="affffffffa">
    <w:name w:val="标准文件_一级无标题"/>
    <w:basedOn w:val="affd"/>
    <w:autoRedefine/>
    <w:qFormat/>
    <w:pPr>
      <w:spacing w:beforeLines="0" w:before="0" w:afterLines="0" w:after="0"/>
      <w:outlineLvl w:val="9"/>
    </w:pPr>
    <w:rPr>
      <w:rFonts w:ascii="宋体" w:eastAsia="宋体"/>
    </w:rPr>
  </w:style>
  <w:style w:type="paragraph" w:customStyle="1" w:styleId="affffffffb">
    <w:name w:val="标准文件_五级无标题"/>
    <w:basedOn w:val="afff1"/>
    <w:autoRedefine/>
    <w:qFormat/>
    <w:pPr>
      <w:spacing w:beforeLines="0" w:before="0" w:afterLines="0" w:after="0"/>
      <w:outlineLvl w:val="9"/>
    </w:pPr>
    <w:rPr>
      <w:rFonts w:ascii="宋体" w:eastAsia="宋体"/>
    </w:rPr>
  </w:style>
  <w:style w:type="paragraph" w:customStyle="1" w:styleId="affffffffc">
    <w:name w:val="标准文件_三级无标题"/>
    <w:basedOn w:val="afff"/>
    <w:autoRedefine/>
    <w:qFormat/>
    <w:pPr>
      <w:spacing w:beforeLines="0" w:before="0" w:afterLines="0" w:after="0"/>
      <w:outlineLvl w:val="9"/>
    </w:pPr>
    <w:rPr>
      <w:rFonts w:ascii="宋体" w:eastAsia="宋体"/>
    </w:rPr>
  </w:style>
  <w:style w:type="paragraph" w:customStyle="1" w:styleId="affffffffd">
    <w:name w:val="标准文件_二级无标题"/>
    <w:basedOn w:val="affe"/>
    <w:autoRedefine/>
    <w:qFormat/>
    <w:pPr>
      <w:spacing w:beforeLines="0" w:before="0" w:afterLines="0" w:after="0"/>
      <w:outlineLvl w:val="9"/>
    </w:pPr>
    <w:rPr>
      <w:rFonts w:ascii="宋体" w:eastAsia="宋体"/>
    </w:rPr>
  </w:style>
  <w:style w:type="paragraph" w:customStyle="1" w:styleId="affffffffe">
    <w:name w:val="标准_四级无标题"/>
    <w:basedOn w:val="afff0"/>
    <w:next w:val="afffff1"/>
    <w:autoRedefine/>
    <w:qFormat/>
    <w:rPr>
      <w:rFonts w:eastAsia="宋体"/>
    </w:rPr>
  </w:style>
  <w:style w:type="paragraph" w:customStyle="1" w:styleId="afffffffff">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1"/>
    <w:autoRedefine/>
    <w:qFormat/>
    <w:pPr>
      <w:numPr>
        <w:numId w:val="24"/>
      </w:numPr>
      <w:ind w:firstLineChars="0" w:firstLine="0"/>
    </w:pPr>
    <w:rPr>
      <w:rFonts w:cs="Arial"/>
      <w:szCs w:val="28"/>
    </w:rPr>
  </w:style>
  <w:style w:type="paragraph" w:customStyle="1" w:styleId="afffffffff0">
    <w:name w:val="标准文件_附录标题"/>
    <w:basedOn w:val="aff3"/>
    <w:autoRedefine/>
    <w:qFormat/>
    <w:pPr>
      <w:numPr>
        <w:numId w:val="0"/>
      </w:numPr>
      <w:spacing w:after="280"/>
      <w:outlineLvl w:val="9"/>
    </w:pPr>
  </w:style>
  <w:style w:type="paragraph" w:customStyle="1" w:styleId="afffffffff1">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1"/>
    <w:autoRedefin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2">
    <w:name w:val="标准文件_索引字母"/>
    <w:next w:val="afffff1"/>
    <w:autoRedefine/>
    <w:qFormat/>
    <w:pPr>
      <w:jc w:val="center"/>
    </w:pPr>
    <w:rPr>
      <w:rFonts w:ascii="宋体" w:eastAsia="Times New Roman" w:hAnsi="宋体"/>
      <w:b/>
      <w:kern w:val="2"/>
      <w:sz w:val="21"/>
    </w:rPr>
  </w:style>
  <w:style w:type="paragraph" w:customStyle="1" w:styleId="afffffffff3">
    <w:name w:val="标准文件_附录前"/>
    <w:next w:val="afffff1"/>
    <w:autoRedefine/>
    <w:qFormat/>
    <w:pPr>
      <w:spacing w:line="20" w:lineRule="atLeast"/>
      <w:ind w:firstLine="200"/>
    </w:pPr>
    <w:rPr>
      <w:rFonts w:ascii="宋体" w:hAnsi="宋体"/>
      <w:kern w:val="2"/>
      <w:sz w:val="10"/>
    </w:rPr>
  </w:style>
  <w:style w:type="paragraph" w:customStyle="1" w:styleId="afffffffff4">
    <w:name w:val="标准文件_正文标准名称"/>
    <w:autoRedefine/>
    <w:qFormat/>
    <w:pPr>
      <w:spacing w:beforeLines="20" w:before="20" w:after="640" w:line="400" w:lineRule="exact"/>
      <w:jc w:val="center"/>
    </w:pPr>
    <w:rPr>
      <w:rFonts w:ascii="黑体" w:eastAsia="黑体" w:hAnsi="黑体"/>
      <w:kern w:val="2"/>
      <w:sz w:val="32"/>
      <w:szCs w:val="32"/>
    </w:rPr>
  </w:style>
  <w:style w:type="paragraph" w:customStyle="1" w:styleId="afffffffff5">
    <w:name w:val="标准文件_表格"/>
    <w:basedOn w:val="afffff1"/>
    <w:autoRedefine/>
    <w:qFormat/>
    <w:pPr>
      <w:ind w:firstLineChars="0" w:firstLine="0"/>
      <w:jc w:val="center"/>
    </w:pPr>
    <w:rPr>
      <w:sz w:val="18"/>
    </w:rPr>
  </w:style>
  <w:style w:type="paragraph" w:customStyle="1" w:styleId="afff2">
    <w:name w:val="标准文件_注："/>
    <w:next w:val="afffff1"/>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6"/>
    <w:autoRedefine/>
    <w:qFormat/>
    <w:pPr>
      <w:widowControl w:val="0"/>
      <w:numPr>
        <w:numId w:val="28"/>
      </w:numPr>
      <w:jc w:val="both"/>
    </w:pPr>
    <w:rPr>
      <w:rFonts w:ascii="宋体"/>
      <w:sz w:val="18"/>
      <w:szCs w:val="18"/>
    </w:rPr>
  </w:style>
  <w:style w:type="paragraph" w:customStyle="1" w:styleId="afffffffff6">
    <w:name w:val="标准文件_示例内容"/>
    <w:basedOn w:val="afffff1"/>
    <w:autoRedefine/>
    <w:qFormat/>
    <w:pPr>
      <w:ind w:firstLine="420"/>
    </w:pPr>
    <w:rPr>
      <w:sz w:val="18"/>
    </w:rPr>
  </w:style>
  <w:style w:type="paragraph" w:customStyle="1" w:styleId="afa">
    <w:name w:val="标准文件_示例×："/>
    <w:basedOn w:val="afff5"/>
    <w:next w:val="afffffffff6"/>
    <w:autoRedefine/>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autoRedefine/>
    <w:qFormat/>
    <w:rPr>
      <w:rFonts w:ascii="宋体" w:hAnsi="Times New Roman"/>
      <w:sz w:val="21"/>
    </w:rPr>
  </w:style>
  <w:style w:type="paragraph" w:customStyle="1" w:styleId="afffffffff7">
    <w:name w:val="标准文件_表格续"/>
    <w:basedOn w:val="afffff1"/>
    <w:next w:val="afffff1"/>
    <w:autoRedefine/>
    <w:qFormat/>
    <w:pPr>
      <w:jc w:val="center"/>
    </w:pPr>
    <w:rPr>
      <w:rFonts w:ascii="黑体" w:eastAsia="黑体" w:hAnsi="黑体"/>
    </w:rPr>
  </w:style>
  <w:style w:type="character" w:styleId="afffffffff8">
    <w:name w:val="Placeholder Text"/>
    <w:basedOn w:val="afff6"/>
    <w:autoRedefine/>
    <w:uiPriority w:val="99"/>
    <w:semiHidden/>
    <w:qFormat/>
    <w:rPr>
      <w:color w:val="808080"/>
    </w:rPr>
  </w:style>
  <w:style w:type="paragraph" w:customStyle="1" w:styleId="2">
    <w:name w:val="标准文件_二级项2"/>
    <w:basedOn w:val="afffff1"/>
    <w:autoRedefine/>
    <w:qFormat/>
    <w:pPr>
      <w:numPr>
        <w:ilvl w:val="1"/>
        <w:numId w:val="21"/>
      </w:numPr>
      <w:ind w:left="1271" w:firstLineChars="0" w:hanging="420"/>
    </w:pPr>
  </w:style>
  <w:style w:type="paragraph" w:customStyle="1" w:styleId="21">
    <w:name w:val="标准文件_三级项2"/>
    <w:basedOn w:val="afffff1"/>
    <w:autoRedefine/>
    <w:qFormat/>
    <w:pPr>
      <w:numPr>
        <w:numId w:val="30"/>
      </w:numPr>
      <w:spacing w:line="300" w:lineRule="exact"/>
      <w:ind w:left="1276" w:firstLineChars="0" w:hanging="425"/>
    </w:pPr>
    <w:rPr>
      <w:rFonts w:ascii="Times New Roman"/>
    </w:rPr>
  </w:style>
  <w:style w:type="paragraph" w:customStyle="1" w:styleId="20">
    <w:name w:val="标准文件_一级项2"/>
    <w:basedOn w:val="afffff1"/>
    <w:autoRedefine/>
    <w:qFormat/>
    <w:pPr>
      <w:numPr>
        <w:numId w:val="31"/>
      </w:numPr>
      <w:spacing w:line="300" w:lineRule="exact"/>
      <w:ind w:left="1271" w:firstLineChars="0" w:hanging="420"/>
    </w:pPr>
    <w:rPr>
      <w:rFonts w:ascii="Times New Roman"/>
    </w:rPr>
  </w:style>
  <w:style w:type="paragraph" w:customStyle="1" w:styleId="afffffffff9">
    <w:name w:val="标准文件_提示"/>
    <w:basedOn w:val="afffff1"/>
    <w:next w:val="afffff1"/>
    <w:autoRedefine/>
    <w:qFormat/>
    <w:pPr>
      <w:ind w:firstLine="420"/>
    </w:pPr>
    <w:rPr>
      <w:rFonts w:ascii="黑体" w:eastAsia="黑体"/>
    </w:rPr>
  </w:style>
  <w:style w:type="character" w:customStyle="1" w:styleId="afffffffffa">
    <w:name w:val="标准文件_来源"/>
    <w:basedOn w:val="afff6"/>
    <w:autoRedefine/>
    <w:uiPriority w:val="1"/>
    <w:qFormat/>
    <w:rPr>
      <w:rFonts w:eastAsia="宋体"/>
      <w:sz w:val="21"/>
    </w:rPr>
  </w:style>
  <w:style w:type="paragraph" w:customStyle="1" w:styleId="afffffffffb">
    <w:name w:val="标准文件_图表说明"/>
    <w:autoRedefine/>
    <w:qFormat/>
    <w:pPr>
      <w:spacing w:line="276" w:lineRule="auto"/>
      <w:ind w:firstLine="420"/>
    </w:pPr>
    <w:rPr>
      <w:rFonts w:ascii="宋体" w:hAnsi="宋体"/>
      <w:kern w:val="2"/>
      <w:sz w:val="18"/>
    </w:rPr>
  </w:style>
  <w:style w:type="paragraph" w:customStyle="1" w:styleId="afffffffffc">
    <w:name w:val="其他发布日期"/>
    <w:basedOn w:val="afffffff"/>
    <w:autoRedefine/>
    <w:qFormat/>
    <w:pPr>
      <w:framePr w:w="3997" w:h="471" w:hRule="exact" w:hSpace="0" w:vSpace="181" w:wrap="around" w:vAnchor="page" w:hAnchor="page" w:x="1419" w:y="14097"/>
    </w:pPr>
  </w:style>
  <w:style w:type="paragraph" w:customStyle="1" w:styleId="afffffffffd">
    <w:name w:val="其他实施日期"/>
    <w:basedOn w:val="affffffff5"/>
    <w:autoRedefine/>
    <w:qFormat/>
    <w:pPr>
      <w:framePr w:w="3997" w:h="471" w:hRule="exact" w:vSpace="181" w:wrap="around" w:vAnchor="page" w:hAnchor="page" w:x="7089" w:y="14097"/>
    </w:pPr>
  </w:style>
  <w:style w:type="paragraph" w:customStyle="1" w:styleId="afffffffffe">
    <w:name w:val="标准文件_文件编号"/>
    <w:basedOn w:val="afffff1"/>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autoRedefine/>
    <w:qFormat/>
    <w:pPr>
      <w:framePr w:wrap="auto"/>
      <w:spacing w:before="57"/>
    </w:pPr>
    <w:rPr>
      <w:sz w:val="21"/>
    </w:rPr>
  </w:style>
  <w:style w:type="paragraph" w:customStyle="1" w:styleId="affffffffff0">
    <w:name w:val="标准文件_文件名称"/>
    <w:basedOn w:val="afffff1"/>
    <w:next w:val="afffff1"/>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autoRedefine/>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autoRedefine/>
    <w:qFormat/>
    <w:pPr>
      <w:ind w:left="811" w:firstLineChars="0" w:firstLine="0"/>
    </w:pPr>
    <w:rPr>
      <w:sz w:val="18"/>
    </w:rPr>
  </w:style>
  <w:style w:type="paragraph" w:customStyle="1" w:styleId="X">
    <w:name w:val="标准文件_注X后"/>
    <w:basedOn w:val="afffff1"/>
    <w:autoRedefine/>
    <w:qFormat/>
    <w:pPr>
      <w:ind w:left="811" w:firstLineChars="0" w:firstLine="0"/>
    </w:pPr>
    <w:rPr>
      <w:sz w:val="18"/>
    </w:rPr>
  </w:style>
  <w:style w:type="paragraph" w:customStyle="1" w:styleId="affffffffff2">
    <w:name w:val="标准文件_示例后"/>
    <w:basedOn w:val="afffff1"/>
    <w:autoRedefine/>
    <w:qFormat/>
    <w:pPr>
      <w:ind w:left="964" w:firstLineChars="0" w:firstLine="0"/>
    </w:pPr>
    <w:rPr>
      <w:sz w:val="18"/>
    </w:rPr>
  </w:style>
  <w:style w:type="paragraph" w:customStyle="1" w:styleId="X0">
    <w:name w:val="标准文件_示例X后"/>
    <w:basedOn w:val="afffff1"/>
    <w:link w:val="X1"/>
    <w:autoRedefine/>
    <w:qFormat/>
    <w:pPr>
      <w:ind w:left="1049" w:firstLineChars="0" w:firstLine="0"/>
    </w:pPr>
    <w:rPr>
      <w:sz w:val="18"/>
    </w:rPr>
  </w:style>
  <w:style w:type="character" w:customStyle="1" w:styleId="X1">
    <w:name w:val="标准文件_示例X后 字符"/>
    <w:basedOn w:val="Char8"/>
    <w:link w:val="X0"/>
    <w:autoRedefine/>
    <w:qFormat/>
    <w:rPr>
      <w:rFonts w:ascii="宋体" w:hAnsi="Times New Roman"/>
      <w:sz w:val="18"/>
    </w:rPr>
  </w:style>
  <w:style w:type="paragraph" w:customStyle="1" w:styleId="affffffffff3">
    <w:name w:val="标准文件_索引项"/>
    <w:basedOn w:val="afffff1"/>
    <w:next w:val="afffff1"/>
    <w:autoRedefine/>
    <w:qFormat/>
    <w:pPr>
      <w:tabs>
        <w:tab w:val="right" w:leader="dot" w:pos="9356"/>
      </w:tabs>
      <w:ind w:left="210" w:firstLineChars="0" w:hanging="210"/>
      <w:jc w:val="left"/>
    </w:pPr>
  </w:style>
  <w:style w:type="paragraph" w:customStyle="1" w:styleId="affffffffff4">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autoRedefine/>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autoRedefine/>
    <w:qFormat/>
    <w:pPr>
      <w:spacing w:beforeLines="0" w:before="0" w:afterLines="0" w:after="0" w:line="276" w:lineRule="auto"/>
    </w:pPr>
    <w:rPr>
      <w:rFonts w:ascii="宋体" w:eastAsia="宋体"/>
    </w:rPr>
  </w:style>
  <w:style w:type="paragraph" w:customStyle="1" w:styleId="affffffffffb">
    <w:name w:val="标准文件_引言三级无标题"/>
    <w:basedOn w:val="a9"/>
    <w:next w:val="afffff1"/>
    <w:autoRedefine/>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autoRedefine/>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autoRedefine/>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autoRedefine/>
    <w:qFormat/>
    <w:rPr>
      <w:rFonts w:hAnsi="黑体"/>
    </w:rPr>
  </w:style>
  <w:style w:type="paragraph" w:customStyle="1" w:styleId="afffffffffff">
    <w:name w:val="标准文件_脚注内容"/>
    <w:basedOn w:val="afffff1"/>
    <w:autoRedefine/>
    <w:qFormat/>
    <w:pPr>
      <w:ind w:leftChars="200" w:left="400" w:hangingChars="200" w:hanging="200"/>
    </w:pPr>
    <w:rPr>
      <w:sz w:val="15"/>
    </w:rPr>
  </w:style>
  <w:style w:type="paragraph" w:customStyle="1" w:styleId="afffffffffff0">
    <w:name w:val="标准文件_术语条一"/>
    <w:basedOn w:val="affffffffa"/>
    <w:next w:val="afffff1"/>
    <w:autoRedefine/>
    <w:qFormat/>
  </w:style>
  <w:style w:type="paragraph" w:customStyle="1" w:styleId="afffffffffff1">
    <w:name w:val="标准文件_术语条二"/>
    <w:basedOn w:val="affffffffd"/>
    <w:next w:val="afffff1"/>
    <w:autoRedefine/>
    <w:qFormat/>
  </w:style>
  <w:style w:type="paragraph" w:customStyle="1" w:styleId="afffffffffff2">
    <w:name w:val="标准文件_术语条三"/>
    <w:basedOn w:val="affffffffc"/>
    <w:next w:val="afffff1"/>
    <w:autoRedefine/>
    <w:qFormat/>
  </w:style>
  <w:style w:type="paragraph" w:customStyle="1" w:styleId="afffffffffff3">
    <w:name w:val="标准文件_术语条四"/>
    <w:basedOn w:val="afffffffff"/>
    <w:next w:val="afffff1"/>
    <w:autoRedefine/>
    <w:qFormat/>
  </w:style>
  <w:style w:type="paragraph" w:customStyle="1" w:styleId="afffffffffff4">
    <w:name w:val="标准文件_术语条五"/>
    <w:basedOn w:val="affffffffb"/>
    <w:next w:val="afffff1"/>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6"/>
    <w:autoRedefine/>
    <w:qFormat/>
    <w:rPr>
      <w:rFonts w:ascii="黑体" w:eastAsia="黑体"/>
      <w:spacing w:val="85"/>
      <w:w w:val="100"/>
      <w:position w:val="3"/>
      <w:sz w:val="28"/>
      <w:szCs w:val="28"/>
    </w:rPr>
  </w:style>
  <w:style w:type="character" w:customStyle="1" w:styleId="Char">
    <w:name w:val="批注文字 Char"/>
    <w:basedOn w:val="afff6"/>
    <w:link w:val="afffa"/>
    <w:autoRedefine/>
    <w:uiPriority w:val="99"/>
    <w:semiHidden/>
    <w:qFormat/>
    <w:rPr>
      <w:kern w:val="2"/>
      <w:sz w:val="21"/>
      <w:szCs w:val="21"/>
    </w:rPr>
  </w:style>
  <w:style w:type="character" w:customStyle="1" w:styleId="Char6">
    <w:name w:val="批注主题 Char"/>
    <w:basedOn w:val="Char"/>
    <w:link w:val="affff2"/>
    <w:autoRedefine/>
    <w:uiPriority w:val="99"/>
    <w:semiHidden/>
    <w:qFormat/>
    <w:rPr>
      <w:b/>
      <w:bCs/>
      <w:kern w:val="2"/>
      <w:sz w:val="21"/>
      <w:szCs w:val="21"/>
    </w:rPr>
  </w:style>
  <w:style w:type="paragraph" w:customStyle="1" w:styleId="12">
    <w:name w:val="修订1"/>
    <w:autoRedefine/>
    <w:hidden/>
    <w:uiPriority w:val="99"/>
    <w:semiHidden/>
    <w:qFormat/>
    <w:rPr>
      <w:rFonts w:ascii="Calibri" w:hAnsi="Calibri"/>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annotation text"/>
    <w:basedOn w:val="afff5"/>
    <w:link w:val="Char"/>
    <w:autoRedefine/>
    <w:uiPriority w:val="99"/>
    <w:semiHidden/>
    <w:unhideWhenUsed/>
    <w:qFormat/>
    <w:pPr>
      <w:jc w:val="left"/>
    </w:pPr>
  </w:style>
  <w:style w:type="paragraph" w:styleId="afffb">
    <w:name w:val="Body Text"/>
    <w:basedOn w:val="afff5"/>
    <w:link w:val="Char0"/>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autoRedefine/>
    <w:uiPriority w:val="99"/>
    <w:semiHidden/>
    <w:unhideWhenUsed/>
    <w:qFormat/>
    <w:rPr>
      <w:sz w:val="18"/>
      <w:szCs w:val="18"/>
    </w:rPr>
  </w:style>
  <w:style w:type="paragraph" w:styleId="afffd">
    <w:name w:val="footer"/>
    <w:basedOn w:val="afff5"/>
    <w:link w:val="Char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autoRedefine/>
    <w:uiPriority w:val="99"/>
    <w:qFormat/>
    <w:pPr>
      <w:framePr w:wrap="notBeside" w:vAnchor="page" w:hAnchor="page" w:x="1372" w:y="568"/>
      <w:adjustRightInd/>
      <w:snapToGrid w:val="0"/>
      <w:spacing w:line="240" w:lineRule="auto"/>
      <w:jc w:val="left"/>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autoRedefine/>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autoRedefine/>
    <w:uiPriority w:val="99"/>
    <w:semiHidden/>
    <w:unhideWhenUsed/>
    <w:qFormat/>
    <w:rPr>
      <w:b/>
      <w:bCs/>
    </w:rPr>
  </w:style>
  <w:style w:type="table" w:styleId="affff3">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autoRedefine/>
    <w:uiPriority w:val="22"/>
    <w:qFormat/>
    <w:rPr>
      <w:b/>
      <w:bCs/>
    </w:rPr>
  </w:style>
  <w:style w:type="character" w:styleId="affff5">
    <w:name w:val="page number"/>
    <w:autoRedefine/>
    <w:qFormat/>
    <w:rPr>
      <w:rFonts w:ascii="宋体" w:eastAsia="宋体" w:hAnsi="Times New Roman"/>
      <w:sz w:val="18"/>
    </w:rPr>
  </w:style>
  <w:style w:type="character" w:styleId="affff6">
    <w:name w:val="Emphasis"/>
    <w:autoRedefine/>
    <w:uiPriority w:val="20"/>
    <w:qFormat/>
    <w:rPr>
      <w:i/>
      <w:iCs/>
    </w:rPr>
  </w:style>
  <w:style w:type="character" w:styleId="affff7">
    <w:name w:val="Hyperlink"/>
    <w:autoRedefine/>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autoRedefine/>
    <w:uiPriority w:val="99"/>
    <w:semiHidden/>
    <w:unhideWhenUsed/>
    <w:qFormat/>
    <w:rPr>
      <w:sz w:val="21"/>
      <w:szCs w:val="21"/>
    </w:rPr>
  </w:style>
  <w:style w:type="character" w:styleId="affff9">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rFonts w:ascii="Times New Roman" w:eastAsia="宋体" w:hAnsi="Times New Roman" w:cs="Times New Roman"/>
      <w:b/>
      <w:bCs/>
      <w:kern w:val="44"/>
      <w:sz w:val="44"/>
      <w:szCs w:val="44"/>
    </w:rPr>
  </w:style>
  <w:style w:type="character" w:customStyle="1" w:styleId="2Char">
    <w:name w:val="标题 2 Char"/>
    <w:link w:val="22"/>
    <w:autoRedefine/>
    <w:qFormat/>
    <w:rPr>
      <w:rFonts w:ascii="Arial" w:eastAsia="黑体" w:hAnsi="Arial" w:cs="Times New Roman"/>
      <w:b/>
      <w:bCs/>
      <w:sz w:val="32"/>
      <w:szCs w:val="32"/>
    </w:rPr>
  </w:style>
  <w:style w:type="character" w:customStyle="1" w:styleId="3Char">
    <w:name w:val="标题 3 Char"/>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autoRedefine/>
    <w:qFormat/>
    <w:rPr>
      <w:rFonts w:ascii="Arial" w:eastAsia="黑体" w:hAnsi="Arial" w:cs="Times New Roman"/>
      <w:b/>
      <w:bCs/>
      <w:sz w:val="24"/>
      <w:szCs w:val="24"/>
    </w:rPr>
  </w:style>
  <w:style w:type="character" w:customStyle="1" w:styleId="7Char">
    <w:name w:val="标题 7 Char"/>
    <w:link w:val="7"/>
    <w:autoRedefine/>
    <w:qFormat/>
    <w:rPr>
      <w:rFonts w:ascii="Times New Roman" w:eastAsia="宋体" w:hAnsi="Times New Roman" w:cs="Times New Roman"/>
      <w:b/>
      <w:bCs/>
      <w:sz w:val="24"/>
      <w:szCs w:val="24"/>
    </w:rPr>
  </w:style>
  <w:style w:type="character" w:customStyle="1" w:styleId="8Char">
    <w:name w:val="标题 8 Char"/>
    <w:link w:val="8"/>
    <w:autoRedefine/>
    <w:qFormat/>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3">
    <w:name w:val="页眉 Char"/>
    <w:link w:val="afffe"/>
    <w:autoRedefine/>
    <w:uiPriority w:val="99"/>
    <w:qFormat/>
    <w:rPr>
      <w:rFonts w:ascii="Calibri" w:hAnsi="Calibri"/>
      <w:kern w:val="2"/>
      <w:sz w:val="18"/>
      <w:szCs w:val="18"/>
    </w:rPr>
  </w:style>
  <w:style w:type="character" w:customStyle="1" w:styleId="Char2">
    <w:name w:val="页脚 Char"/>
    <w:link w:val="afffd"/>
    <w:autoRedefine/>
    <w:uiPriority w:val="99"/>
    <w:qFormat/>
    <w:rPr>
      <w:rFonts w:ascii="宋体" w:eastAsia="宋体" w:hAnsi="Times New Roman" w:cs="Times New Roman"/>
      <w:sz w:val="18"/>
      <w:szCs w:val="18"/>
    </w:rPr>
  </w:style>
  <w:style w:type="character" w:customStyle="1" w:styleId="Char1">
    <w:name w:val="批注框文本 Char"/>
    <w:link w:val="afffc"/>
    <w:autoRedefine/>
    <w:uiPriority w:val="99"/>
    <w:semiHidden/>
    <w:qFormat/>
    <w:rPr>
      <w:sz w:val="18"/>
      <w:szCs w:val="18"/>
    </w:rPr>
  </w:style>
  <w:style w:type="paragraph" w:styleId="affffa">
    <w:name w:val="Quote"/>
    <w:basedOn w:val="afff5"/>
    <w:next w:val="afff5"/>
    <w:link w:val="Char7"/>
    <w:autoRedefine/>
    <w:uiPriority w:val="29"/>
    <w:qFormat/>
    <w:rPr>
      <w:i/>
      <w:iCs/>
      <w:color w:val="000000"/>
    </w:rPr>
  </w:style>
  <w:style w:type="character" w:customStyle="1" w:styleId="Char7">
    <w:name w:val="引用 Char"/>
    <w:link w:val="affffa"/>
    <w:autoRedefine/>
    <w:uiPriority w:val="29"/>
    <w:qFormat/>
    <w:rPr>
      <w:i/>
      <w:iCs/>
      <w:color w:val="000000"/>
    </w:rPr>
  </w:style>
  <w:style w:type="character" w:customStyle="1" w:styleId="Char5">
    <w:name w:val="标题 Char"/>
    <w:link w:val="affff1"/>
    <w:autoRedefine/>
    <w:qFormat/>
    <w:rPr>
      <w:rFonts w:ascii="Arial" w:eastAsia="宋体" w:hAnsi="Arial" w:cs="Arial"/>
      <w:b/>
      <w:bCs/>
      <w:sz w:val="32"/>
      <w:szCs w:val="32"/>
    </w:rPr>
  </w:style>
  <w:style w:type="paragraph" w:customStyle="1" w:styleId="affffb">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autoRedefine/>
    <w:qFormat/>
    <w:pPr>
      <w:ind w:left="198"/>
    </w:pPr>
    <w:rPr>
      <w:rFonts w:ascii="宋体"/>
      <w:sz w:val="18"/>
    </w:rPr>
  </w:style>
  <w:style w:type="paragraph" w:customStyle="1" w:styleId="affffe">
    <w:name w:val="标准文件_页脚奇数页"/>
    <w:autoRedefine/>
    <w:qFormat/>
    <w:pPr>
      <w:ind w:right="227"/>
      <w:jc w:val="right"/>
    </w:pPr>
    <w:rPr>
      <w:rFonts w:ascii="宋体"/>
      <w:sz w:val="18"/>
    </w:rPr>
  </w:style>
  <w:style w:type="paragraph" w:customStyle="1" w:styleId="afffff">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0">
    <w:name w:val="标准文件_标准正文"/>
    <w:basedOn w:val="afff5"/>
    <w:next w:val="afffff1"/>
    <w:autoRedefine/>
    <w:qFormat/>
    <w:pPr>
      <w:snapToGrid w:val="0"/>
      <w:ind w:firstLineChars="200" w:firstLine="200"/>
    </w:pPr>
    <w:rPr>
      <w:kern w:val="0"/>
    </w:rPr>
  </w:style>
  <w:style w:type="paragraph" w:customStyle="1" w:styleId="afffff1">
    <w:name w:val="标准文件_段"/>
    <w:link w:val="Char8"/>
    <w:autoRedefine/>
    <w:qFormat/>
    <w:pPr>
      <w:autoSpaceDE w:val="0"/>
      <w:autoSpaceDN w:val="0"/>
      <w:ind w:firstLineChars="200" w:firstLine="200"/>
      <w:jc w:val="both"/>
    </w:pPr>
    <w:rPr>
      <w:rFonts w:ascii="宋体"/>
      <w:sz w:val="21"/>
    </w:rPr>
  </w:style>
  <w:style w:type="paragraph" w:customStyle="1" w:styleId="afffff2">
    <w:name w:val="标准文件_版本"/>
    <w:basedOn w:val="afffff0"/>
    <w:autoRedefine/>
    <w:qFormat/>
    <w:pPr>
      <w:adjustRightInd/>
      <w:snapToGrid/>
      <w:ind w:firstLineChars="0" w:firstLine="0"/>
    </w:pPr>
    <w:rPr>
      <w:rFonts w:ascii="宋体" w:hAnsi="宋体"/>
      <w:kern w:val="2"/>
    </w:rPr>
  </w:style>
  <w:style w:type="paragraph" w:customStyle="1" w:styleId="afffff3">
    <w:name w:val="标准文件_标准部门"/>
    <w:basedOn w:val="afff5"/>
    <w:autoRedefine/>
    <w:qFormat/>
    <w:pPr>
      <w:jc w:val="center"/>
    </w:pPr>
    <w:rPr>
      <w:rFonts w:ascii="黑体" w:eastAsia="黑体"/>
      <w:kern w:val="0"/>
      <w:sz w:val="44"/>
    </w:rPr>
  </w:style>
  <w:style w:type="paragraph" w:customStyle="1" w:styleId="afffff4">
    <w:name w:val="标准文件_标准代替"/>
    <w:basedOn w:val="afff5"/>
    <w:next w:val="afff5"/>
    <w:autoRedefine/>
    <w:qFormat/>
    <w:pPr>
      <w:spacing w:line="310" w:lineRule="exact"/>
      <w:jc w:val="right"/>
    </w:pPr>
    <w:rPr>
      <w:rFonts w:ascii="宋体" w:hAnsi="宋体"/>
      <w:kern w:val="0"/>
    </w:rPr>
  </w:style>
  <w:style w:type="paragraph" w:customStyle="1" w:styleId="afffff5">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autoRedefine/>
    <w:qFormat/>
    <w:pPr>
      <w:jc w:val="left"/>
    </w:pPr>
  </w:style>
  <w:style w:type="paragraph" w:customStyle="1" w:styleId="afffff8">
    <w:name w:val="标准文件_参考文献标题"/>
    <w:basedOn w:val="afff5"/>
    <w:next w:val="afff5"/>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1"/>
    <w:autoRedefine/>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9">
    <w:name w:val="标准文件_发布"/>
    <w:autoRedefine/>
    <w:qFormat/>
    <w:rPr>
      <w:rFonts w:ascii="黑体" w:eastAsia="黑体"/>
      <w:spacing w:val="0"/>
      <w:w w:val="100"/>
      <w:position w:val="3"/>
      <w:sz w:val="28"/>
    </w:rPr>
  </w:style>
  <w:style w:type="paragraph" w:customStyle="1" w:styleId="ad">
    <w:name w:val="标准文件_方框数字列项"/>
    <w:basedOn w:val="afffff1"/>
    <w:autoRedefine/>
    <w:qFormat/>
    <w:pPr>
      <w:numPr>
        <w:numId w:val="3"/>
      </w:numPr>
      <w:ind w:firstLineChars="0" w:firstLine="0"/>
    </w:pPr>
  </w:style>
  <w:style w:type="paragraph" w:customStyle="1" w:styleId="afffffa">
    <w:name w:val="标准文件_封面标准编号"/>
    <w:basedOn w:val="afff5"/>
    <w:next w:val="afffff4"/>
    <w:autoRedefine/>
    <w:qFormat/>
    <w:pPr>
      <w:spacing w:line="310" w:lineRule="exact"/>
      <w:jc w:val="right"/>
    </w:pPr>
    <w:rPr>
      <w:rFonts w:ascii="黑体" w:eastAsia="黑体"/>
      <w:kern w:val="0"/>
      <w:sz w:val="28"/>
    </w:rPr>
  </w:style>
  <w:style w:type="paragraph" w:customStyle="1" w:styleId="afffffb">
    <w:name w:val="标准文件_封面标准分类号"/>
    <w:basedOn w:val="afff5"/>
    <w:autoRedefine/>
    <w:qFormat/>
    <w:rPr>
      <w:rFonts w:ascii="黑体" w:eastAsia="黑体"/>
      <w:b/>
      <w:kern w:val="0"/>
      <w:sz w:val="28"/>
    </w:rPr>
  </w:style>
  <w:style w:type="paragraph" w:customStyle="1" w:styleId="afffffc">
    <w:name w:val="标准文件_封面标准名称"/>
    <w:basedOn w:val="afff5"/>
    <w:autoRedefine/>
    <w:qFormat/>
    <w:pPr>
      <w:spacing w:line="240" w:lineRule="auto"/>
      <w:jc w:val="center"/>
    </w:pPr>
    <w:rPr>
      <w:rFonts w:ascii="黑体" w:eastAsia="黑体"/>
      <w:kern w:val="0"/>
      <w:sz w:val="52"/>
    </w:rPr>
  </w:style>
  <w:style w:type="paragraph" w:customStyle="1" w:styleId="afffffd">
    <w:name w:val="标准文件_封面标准英文名称"/>
    <w:basedOn w:val="afff5"/>
    <w:autoRedefine/>
    <w:qFormat/>
    <w:pPr>
      <w:spacing w:line="240" w:lineRule="auto"/>
      <w:jc w:val="center"/>
    </w:pPr>
    <w:rPr>
      <w:rFonts w:ascii="黑体" w:eastAsia="黑体"/>
      <w:b/>
      <w:sz w:val="28"/>
    </w:rPr>
  </w:style>
  <w:style w:type="paragraph" w:customStyle="1" w:styleId="afffffe">
    <w:name w:val="标准文件_封面发布日期"/>
    <w:basedOn w:val="afff5"/>
    <w:autoRedefine/>
    <w:qFormat/>
    <w:pPr>
      <w:spacing w:line="310" w:lineRule="exact"/>
    </w:pPr>
    <w:rPr>
      <w:rFonts w:ascii="黑体" w:eastAsia="黑体"/>
      <w:kern w:val="0"/>
      <w:sz w:val="28"/>
    </w:rPr>
  </w:style>
  <w:style w:type="paragraph" w:customStyle="1" w:styleId="affffff">
    <w:name w:val="标准文件_封面密级"/>
    <w:basedOn w:val="afff5"/>
    <w:autoRedefine/>
    <w:qFormat/>
    <w:rPr>
      <w:rFonts w:eastAsia="黑体"/>
      <w:sz w:val="32"/>
    </w:rPr>
  </w:style>
  <w:style w:type="paragraph" w:customStyle="1" w:styleId="affffff0">
    <w:name w:val="标准文件_封面实施日期"/>
    <w:basedOn w:val="afff5"/>
    <w:autoRedefine/>
    <w:qFormat/>
    <w:pPr>
      <w:spacing w:line="310" w:lineRule="exact"/>
      <w:jc w:val="right"/>
    </w:pPr>
    <w:rPr>
      <w:rFonts w:ascii="黑体" w:eastAsia="黑体"/>
      <w:sz w:val="28"/>
    </w:rPr>
  </w:style>
  <w:style w:type="paragraph" w:customStyle="1" w:styleId="affffff1">
    <w:name w:val="标准文件_封面抬头"/>
    <w:basedOn w:val="afffff1"/>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autoRedefine/>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1"/>
    <w:autoRedefine/>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1"/>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1"/>
    <w:autoRedefine/>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1"/>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1"/>
    <w:autoRedefin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1"/>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autoRedefine/>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autoRedefine/>
    <w:qFormat/>
    <w:rPr>
      <w:rFonts w:ascii="Times New Roman" w:eastAsia="宋体" w:hAnsi="Times New Roman" w:cs="Times New Roman"/>
      <w:szCs w:val="20"/>
    </w:rPr>
  </w:style>
  <w:style w:type="paragraph" w:customStyle="1" w:styleId="affffff3">
    <w:name w:val="标准文件_附录章标题"/>
    <w:next w:val="afffff1"/>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5">
    <w:name w:val="标准文件_目次、标准名称标题"/>
    <w:basedOn w:val="a6"/>
    <w:next w:val="afffff1"/>
    <w:autoRedefine/>
    <w:qFormat/>
    <w:pPr>
      <w:spacing w:line="460" w:lineRule="exact"/>
    </w:pPr>
  </w:style>
  <w:style w:type="paragraph" w:customStyle="1" w:styleId="affffff6">
    <w:name w:val="标准文件_目录标题"/>
    <w:basedOn w:val="afff5"/>
    <w:autoRedefine/>
    <w:qFormat/>
    <w:pPr>
      <w:spacing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sz w:val="21"/>
    </w:rPr>
  </w:style>
  <w:style w:type="paragraph" w:customStyle="1" w:styleId="afc">
    <w:name w:val="标准文件_破折号列项（二级）"/>
    <w:basedOn w:val="af1"/>
    <w:autoRedefine/>
    <w:qFormat/>
    <w:pPr>
      <w:numPr>
        <w:numId w:val="10"/>
      </w:numPr>
      <w:ind w:left="0" w:firstLine="200"/>
    </w:pPr>
  </w:style>
  <w:style w:type="paragraph" w:customStyle="1" w:styleId="afff">
    <w:name w:val="标准文件_三级条标题"/>
    <w:basedOn w:val="affe"/>
    <w:next w:val="afffff1"/>
    <w:autoRedefine/>
    <w:qFormat/>
    <w:pPr>
      <w:widowControl/>
      <w:numPr>
        <w:ilvl w:val="4"/>
      </w:numPr>
      <w:ind w:left="0"/>
      <w:outlineLvl w:val="3"/>
    </w:pPr>
  </w:style>
  <w:style w:type="character" w:customStyle="1" w:styleId="11">
    <w:name w:val="不明显参考1"/>
    <w:autoRedefine/>
    <w:uiPriority w:val="31"/>
    <w:qFormat/>
    <w:rPr>
      <w:smallCaps/>
      <w:color w:val="C0504D"/>
      <w:u w:val="single"/>
    </w:rPr>
  </w:style>
  <w:style w:type="paragraph" w:customStyle="1" w:styleId="affffff7">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1"/>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f"/>
    <w:autoRedefine/>
    <w:semiHidden/>
    <w:qFormat/>
    <w:rPr>
      <w:rFonts w:ascii="宋体" w:eastAsia="宋体" w:hAnsi="Times New Roman" w:cs="Times New Roman"/>
      <w:sz w:val="18"/>
      <w:szCs w:val="18"/>
    </w:rPr>
  </w:style>
  <w:style w:type="paragraph" w:customStyle="1" w:styleId="affffff8">
    <w:name w:val="标准文件_条文脚注"/>
    <w:basedOn w:val="affff"/>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autoRedefine/>
    <w:qFormat/>
    <w:pPr>
      <w:numPr>
        <w:numId w:val="12"/>
      </w:numPr>
      <w:spacing w:line="240" w:lineRule="auto"/>
      <w:jc w:val="left"/>
    </w:pPr>
    <w:rPr>
      <w:rFonts w:ascii="宋体" w:hAnsi="宋体"/>
      <w:sz w:val="18"/>
    </w:rPr>
  </w:style>
  <w:style w:type="character" w:customStyle="1" w:styleId="affffff9">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1"/>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1"/>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1"/>
    <w:autoRedefine/>
    <w:qFormat/>
    <w:pPr>
      <w:numPr>
        <w:ilvl w:val="2"/>
      </w:numPr>
      <w:spacing w:beforeLines="50" w:before="50" w:afterLines="50" w:after="50"/>
      <w:ind w:left="0"/>
      <w:outlineLvl w:val="1"/>
    </w:pPr>
  </w:style>
  <w:style w:type="paragraph" w:customStyle="1" w:styleId="affffffa">
    <w:name w:val="标准文件_一致程度"/>
    <w:basedOn w:val="afff5"/>
    <w:autoRedefine/>
    <w:qFormat/>
    <w:pPr>
      <w:spacing w:line="440" w:lineRule="exact"/>
      <w:jc w:val="center"/>
    </w:pPr>
    <w:rPr>
      <w:sz w:val="28"/>
    </w:rPr>
  </w:style>
  <w:style w:type="paragraph" w:customStyle="1" w:styleId="affffffb">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tabs>
        <w:tab w:val="left" w:pos="851"/>
      </w:tabs>
      <w:jc w:val="both"/>
    </w:pPr>
    <w:rPr>
      <w:rFonts w:ascii="宋体"/>
      <w:sz w:val="21"/>
    </w:rPr>
  </w:style>
  <w:style w:type="paragraph" w:customStyle="1" w:styleId="af">
    <w:name w:val="标准文件_英文注："/>
    <w:basedOn w:val="afff5"/>
    <w:next w:val="afffff1"/>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d">
    <w:name w:val="标准文件_正文公式"/>
    <w:basedOn w:val="afff5"/>
    <w:next w:val="afffff0"/>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1"/>
    <w:autoRedefine/>
    <w:qFormat/>
    <w:pPr>
      <w:numPr>
        <w:numId w:val="18"/>
      </w:numPr>
      <w:jc w:val="center"/>
    </w:pPr>
    <w:rPr>
      <w:rFonts w:ascii="黑体" w:eastAsia="黑体"/>
      <w:sz w:val="21"/>
    </w:rPr>
  </w:style>
  <w:style w:type="paragraph" w:customStyle="1" w:styleId="afb">
    <w:name w:val="标准文件_正文英文图标题"/>
    <w:next w:val="afffff1"/>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tabs>
        <w:tab w:val="left" w:pos="851"/>
      </w:tabs>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e">
    <w:name w:val="发布部门"/>
    <w:next w:val="afffff1"/>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autoRedefine/>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autoRedefine/>
    <w:qFormat/>
    <w:pPr>
      <w:spacing w:before="180" w:line="180" w:lineRule="exact"/>
      <w:jc w:val="center"/>
    </w:pPr>
    <w:rPr>
      <w:rFonts w:ascii="宋体"/>
      <w:sz w:val="21"/>
    </w:rPr>
  </w:style>
  <w:style w:type="paragraph" w:customStyle="1" w:styleId="afffffff3">
    <w:name w:val="封面标准文稿类别"/>
    <w:autoRedefine/>
    <w:qFormat/>
    <w:pPr>
      <w:spacing w:before="440" w:line="400" w:lineRule="exact"/>
      <w:jc w:val="center"/>
    </w:pPr>
    <w:rPr>
      <w:rFonts w:ascii="宋体"/>
      <w:sz w:val="24"/>
    </w:rPr>
  </w:style>
  <w:style w:type="paragraph" w:customStyle="1" w:styleId="afffffff4">
    <w:name w:val="封面标准英文名称"/>
    <w:autoRedefine/>
    <w:qFormat/>
    <w:pPr>
      <w:widowControl w:val="0"/>
      <w:spacing w:line="360" w:lineRule="exact"/>
      <w:jc w:val="center"/>
    </w:pPr>
    <w:rPr>
      <w:sz w:val="28"/>
    </w:rPr>
  </w:style>
  <w:style w:type="paragraph" w:customStyle="1" w:styleId="afffffff5">
    <w:name w:val="封面一致性程度标识"/>
    <w:autoRedefine/>
    <w:qFormat/>
    <w:pPr>
      <w:spacing w:before="440" w:line="440" w:lineRule="exact"/>
      <w:jc w:val="center"/>
    </w:pPr>
    <w:rPr>
      <w:sz w:val="28"/>
    </w:rPr>
  </w:style>
  <w:style w:type="paragraph" w:customStyle="1" w:styleId="afffffff6">
    <w:name w:val="封面正文"/>
    <w:autoRedefine/>
    <w:qFormat/>
    <w:pPr>
      <w:jc w:val="both"/>
    </w:pPr>
  </w:style>
  <w:style w:type="paragraph" w:customStyle="1" w:styleId="afffffff7">
    <w:name w:val="附录二级无标题条"/>
    <w:basedOn w:val="afff5"/>
    <w:next w:val="afffff1"/>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autoRedefine/>
    <w:qFormat/>
    <w:pPr>
      <w:outlineLvl w:val="4"/>
    </w:pPr>
  </w:style>
  <w:style w:type="paragraph" w:customStyle="1" w:styleId="afffffff9">
    <w:name w:val="附录四级无标题条"/>
    <w:basedOn w:val="afffffff8"/>
    <w:next w:val="afffff1"/>
    <w:autoRedefine/>
    <w:qFormat/>
    <w:pPr>
      <w:outlineLvl w:val="5"/>
    </w:pPr>
  </w:style>
  <w:style w:type="paragraph" w:customStyle="1" w:styleId="afffffffa">
    <w:name w:val="附录图"/>
    <w:next w:val="afffff1"/>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b">
    <w:name w:val="附录五级无标题条"/>
    <w:basedOn w:val="afffffff9"/>
    <w:next w:val="afffff1"/>
    <w:autoRedefine/>
    <w:qFormat/>
    <w:pPr>
      <w:outlineLvl w:val="6"/>
    </w:pPr>
  </w:style>
  <w:style w:type="paragraph" w:customStyle="1" w:styleId="afffffffc">
    <w:name w:val="附录性质"/>
    <w:basedOn w:val="afff5"/>
    <w:autoRedefine/>
    <w:qFormat/>
    <w:pPr>
      <w:widowControl/>
      <w:adjustRightInd/>
      <w:jc w:val="center"/>
    </w:pPr>
    <w:rPr>
      <w:rFonts w:ascii="黑体" w:eastAsia="黑体"/>
    </w:rPr>
  </w:style>
  <w:style w:type="paragraph" w:customStyle="1" w:styleId="afffffffd">
    <w:name w:val="附录一级无标题条"/>
    <w:basedOn w:val="affffff3"/>
    <w:next w:val="afffff1"/>
    <w:autoRedefine/>
    <w:qFormat/>
    <w:pPr>
      <w:autoSpaceDN w:val="0"/>
      <w:outlineLvl w:val="2"/>
    </w:pPr>
    <w:rPr>
      <w:rFonts w:ascii="宋体" w:eastAsia="宋体" w:hAnsi="宋体"/>
    </w:rPr>
  </w:style>
  <w:style w:type="character" w:customStyle="1" w:styleId="afffffffe">
    <w:name w:val="个人答复风格"/>
    <w:autoRedefine/>
    <w:qFormat/>
    <w:rPr>
      <w:rFonts w:ascii="Arial" w:eastAsia="宋体" w:hAnsi="Arial" w:cs="Arial"/>
      <w:color w:val="auto"/>
      <w:spacing w:val="0"/>
      <w:sz w:val="20"/>
    </w:rPr>
  </w:style>
  <w:style w:type="character" w:customStyle="1" w:styleId="affffffff">
    <w:name w:val="个人撰写风格"/>
    <w:autoRedefine/>
    <w:qFormat/>
    <w:rPr>
      <w:rFonts w:ascii="Arial" w:eastAsia="宋体" w:hAnsi="Arial" w:cs="Arial"/>
      <w:color w:val="auto"/>
      <w:spacing w:val="0"/>
      <w:sz w:val="20"/>
    </w:rPr>
  </w:style>
  <w:style w:type="paragraph" w:customStyle="1" w:styleId="affffffff0">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1">
    <w:name w:val="列项·"/>
    <w:basedOn w:val="afffff1"/>
    <w:autoRedefine/>
    <w:qFormat/>
    <w:pPr>
      <w:tabs>
        <w:tab w:val="left" w:pos="840"/>
      </w:tabs>
    </w:pPr>
  </w:style>
  <w:style w:type="paragraph" w:customStyle="1" w:styleId="affffffff2">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autoRedefine/>
    <w:qFormat/>
    <w:pPr>
      <w:spacing w:line="0" w:lineRule="atLeast"/>
      <w:jc w:val="distribute"/>
    </w:pPr>
    <w:rPr>
      <w:rFonts w:ascii="黑体" w:eastAsia="黑体" w:hAnsi="宋体"/>
      <w:sz w:val="52"/>
    </w:rPr>
  </w:style>
  <w:style w:type="paragraph" w:customStyle="1" w:styleId="affffffff4">
    <w:name w:val="其他发布部门"/>
    <w:basedOn w:val="affffffe"/>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5">
    <w:name w:val="实施日期"/>
    <w:basedOn w:val="afffffff"/>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6">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8">
    <w:name w:val="注:后续"/>
    <w:autoRedefine/>
    <w:qFormat/>
    <w:pPr>
      <w:spacing w:line="300" w:lineRule="exact"/>
      <w:ind w:leftChars="400" w:left="600" w:hangingChars="200" w:hanging="200"/>
      <w:jc w:val="both"/>
    </w:pPr>
    <w:rPr>
      <w:rFonts w:ascii="宋体"/>
      <w:sz w:val="18"/>
    </w:rPr>
  </w:style>
  <w:style w:type="paragraph" w:customStyle="1" w:styleId="affffffff9">
    <w:name w:val="注×:后续"/>
    <w:basedOn w:val="affffffff8"/>
    <w:autoRedefine/>
    <w:qFormat/>
    <w:pPr>
      <w:ind w:leftChars="0" w:left="1406" w:firstLineChars="0" w:hanging="499"/>
    </w:pPr>
  </w:style>
  <w:style w:type="paragraph" w:customStyle="1" w:styleId="affffffffa">
    <w:name w:val="标准文件_一级无标题"/>
    <w:basedOn w:val="affd"/>
    <w:autoRedefine/>
    <w:qFormat/>
    <w:pPr>
      <w:spacing w:beforeLines="0" w:before="0" w:afterLines="0" w:after="0"/>
      <w:outlineLvl w:val="9"/>
    </w:pPr>
    <w:rPr>
      <w:rFonts w:ascii="宋体" w:eastAsia="宋体"/>
    </w:rPr>
  </w:style>
  <w:style w:type="paragraph" w:customStyle="1" w:styleId="affffffffb">
    <w:name w:val="标准文件_五级无标题"/>
    <w:basedOn w:val="afff1"/>
    <w:autoRedefine/>
    <w:qFormat/>
    <w:pPr>
      <w:spacing w:beforeLines="0" w:before="0" w:afterLines="0" w:after="0"/>
      <w:outlineLvl w:val="9"/>
    </w:pPr>
    <w:rPr>
      <w:rFonts w:ascii="宋体" w:eastAsia="宋体"/>
    </w:rPr>
  </w:style>
  <w:style w:type="paragraph" w:customStyle="1" w:styleId="affffffffc">
    <w:name w:val="标准文件_三级无标题"/>
    <w:basedOn w:val="afff"/>
    <w:autoRedefine/>
    <w:qFormat/>
    <w:pPr>
      <w:spacing w:beforeLines="0" w:before="0" w:afterLines="0" w:after="0"/>
      <w:outlineLvl w:val="9"/>
    </w:pPr>
    <w:rPr>
      <w:rFonts w:ascii="宋体" w:eastAsia="宋体"/>
    </w:rPr>
  </w:style>
  <w:style w:type="paragraph" w:customStyle="1" w:styleId="affffffffd">
    <w:name w:val="标准文件_二级无标题"/>
    <w:basedOn w:val="affe"/>
    <w:autoRedefine/>
    <w:qFormat/>
    <w:pPr>
      <w:spacing w:beforeLines="0" w:before="0" w:afterLines="0" w:after="0"/>
      <w:outlineLvl w:val="9"/>
    </w:pPr>
    <w:rPr>
      <w:rFonts w:ascii="宋体" w:eastAsia="宋体"/>
    </w:rPr>
  </w:style>
  <w:style w:type="paragraph" w:customStyle="1" w:styleId="affffffffe">
    <w:name w:val="标准_四级无标题"/>
    <w:basedOn w:val="afff0"/>
    <w:next w:val="afffff1"/>
    <w:autoRedefine/>
    <w:qFormat/>
    <w:rPr>
      <w:rFonts w:eastAsia="宋体"/>
    </w:rPr>
  </w:style>
  <w:style w:type="paragraph" w:customStyle="1" w:styleId="afffffffff">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1"/>
    <w:autoRedefine/>
    <w:qFormat/>
    <w:pPr>
      <w:numPr>
        <w:numId w:val="24"/>
      </w:numPr>
      <w:ind w:firstLineChars="0" w:firstLine="0"/>
    </w:pPr>
    <w:rPr>
      <w:rFonts w:cs="Arial"/>
      <w:szCs w:val="28"/>
    </w:rPr>
  </w:style>
  <w:style w:type="paragraph" w:customStyle="1" w:styleId="afffffffff0">
    <w:name w:val="标准文件_附录标题"/>
    <w:basedOn w:val="aff3"/>
    <w:autoRedefine/>
    <w:qFormat/>
    <w:pPr>
      <w:numPr>
        <w:numId w:val="0"/>
      </w:numPr>
      <w:spacing w:after="280"/>
      <w:outlineLvl w:val="9"/>
    </w:pPr>
  </w:style>
  <w:style w:type="paragraph" w:customStyle="1" w:styleId="afffffffff1">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1"/>
    <w:autoRedefin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2">
    <w:name w:val="标准文件_索引字母"/>
    <w:next w:val="afffff1"/>
    <w:autoRedefine/>
    <w:qFormat/>
    <w:pPr>
      <w:jc w:val="center"/>
    </w:pPr>
    <w:rPr>
      <w:rFonts w:ascii="宋体" w:eastAsia="Times New Roman" w:hAnsi="宋体"/>
      <w:b/>
      <w:kern w:val="2"/>
      <w:sz w:val="21"/>
    </w:rPr>
  </w:style>
  <w:style w:type="paragraph" w:customStyle="1" w:styleId="afffffffff3">
    <w:name w:val="标准文件_附录前"/>
    <w:next w:val="afffff1"/>
    <w:autoRedefine/>
    <w:qFormat/>
    <w:pPr>
      <w:spacing w:line="20" w:lineRule="atLeast"/>
      <w:ind w:firstLine="200"/>
    </w:pPr>
    <w:rPr>
      <w:rFonts w:ascii="宋体" w:hAnsi="宋体"/>
      <w:kern w:val="2"/>
      <w:sz w:val="10"/>
    </w:rPr>
  </w:style>
  <w:style w:type="paragraph" w:customStyle="1" w:styleId="afffffffff4">
    <w:name w:val="标准文件_正文标准名称"/>
    <w:autoRedefine/>
    <w:qFormat/>
    <w:pPr>
      <w:spacing w:beforeLines="20" w:before="20" w:after="640" w:line="400" w:lineRule="exact"/>
      <w:jc w:val="center"/>
    </w:pPr>
    <w:rPr>
      <w:rFonts w:ascii="黑体" w:eastAsia="黑体" w:hAnsi="黑体"/>
      <w:kern w:val="2"/>
      <w:sz w:val="32"/>
      <w:szCs w:val="32"/>
    </w:rPr>
  </w:style>
  <w:style w:type="paragraph" w:customStyle="1" w:styleId="afffffffff5">
    <w:name w:val="标准文件_表格"/>
    <w:basedOn w:val="afffff1"/>
    <w:autoRedefine/>
    <w:qFormat/>
    <w:pPr>
      <w:ind w:firstLineChars="0" w:firstLine="0"/>
      <w:jc w:val="center"/>
    </w:pPr>
    <w:rPr>
      <w:sz w:val="18"/>
    </w:rPr>
  </w:style>
  <w:style w:type="paragraph" w:customStyle="1" w:styleId="afff2">
    <w:name w:val="标准文件_注："/>
    <w:next w:val="afffff1"/>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6"/>
    <w:autoRedefine/>
    <w:qFormat/>
    <w:pPr>
      <w:widowControl w:val="0"/>
      <w:numPr>
        <w:numId w:val="28"/>
      </w:numPr>
      <w:jc w:val="both"/>
    </w:pPr>
    <w:rPr>
      <w:rFonts w:ascii="宋体"/>
      <w:sz w:val="18"/>
      <w:szCs w:val="18"/>
    </w:rPr>
  </w:style>
  <w:style w:type="paragraph" w:customStyle="1" w:styleId="afffffffff6">
    <w:name w:val="标准文件_示例内容"/>
    <w:basedOn w:val="afffff1"/>
    <w:autoRedefine/>
    <w:qFormat/>
    <w:pPr>
      <w:ind w:firstLine="420"/>
    </w:pPr>
    <w:rPr>
      <w:sz w:val="18"/>
    </w:rPr>
  </w:style>
  <w:style w:type="paragraph" w:customStyle="1" w:styleId="afa">
    <w:name w:val="标准文件_示例×："/>
    <w:basedOn w:val="afff5"/>
    <w:next w:val="afffffffff6"/>
    <w:autoRedefine/>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autoRedefine/>
    <w:qFormat/>
    <w:rPr>
      <w:rFonts w:ascii="宋体" w:hAnsi="Times New Roman"/>
      <w:sz w:val="21"/>
    </w:rPr>
  </w:style>
  <w:style w:type="paragraph" w:customStyle="1" w:styleId="afffffffff7">
    <w:name w:val="标准文件_表格续"/>
    <w:basedOn w:val="afffff1"/>
    <w:next w:val="afffff1"/>
    <w:autoRedefine/>
    <w:qFormat/>
    <w:pPr>
      <w:jc w:val="center"/>
    </w:pPr>
    <w:rPr>
      <w:rFonts w:ascii="黑体" w:eastAsia="黑体" w:hAnsi="黑体"/>
    </w:rPr>
  </w:style>
  <w:style w:type="character" w:styleId="afffffffff8">
    <w:name w:val="Placeholder Text"/>
    <w:basedOn w:val="afff6"/>
    <w:autoRedefine/>
    <w:uiPriority w:val="99"/>
    <w:semiHidden/>
    <w:qFormat/>
    <w:rPr>
      <w:color w:val="808080"/>
    </w:rPr>
  </w:style>
  <w:style w:type="paragraph" w:customStyle="1" w:styleId="2">
    <w:name w:val="标准文件_二级项2"/>
    <w:basedOn w:val="afffff1"/>
    <w:autoRedefine/>
    <w:qFormat/>
    <w:pPr>
      <w:numPr>
        <w:ilvl w:val="1"/>
        <w:numId w:val="21"/>
      </w:numPr>
      <w:ind w:left="1271" w:firstLineChars="0" w:hanging="420"/>
    </w:pPr>
  </w:style>
  <w:style w:type="paragraph" w:customStyle="1" w:styleId="21">
    <w:name w:val="标准文件_三级项2"/>
    <w:basedOn w:val="afffff1"/>
    <w:autoRedefine/>
    <w:qFormat/>
    <w:pPr>
      <w:numPr>
        <w:numId w:val="30"/>
      </w:numPr>
      <w:spacing w:line="300" w:lineRule="exact"/>
      <w:ind w:left="1276" w:firstLineChars="0" w:hanging="425"/>
    </w:pPr>
    <w:rPr>
      <w:rFonts w:ascii="Times New Roman"/>
    </w:rPr>
  </w:style>
  <w:style w:type="paragraph" w:customStyle="1" w:styleId="20">
    <w:name w:val="标准文件_一级项2"/>
    <w:basedOn w:val="afffff1"/>
    <w:autoRedefine/>
    <w:qFormat/>
    <w:pPr>
      <w:numPr>
        <w:numId w:val="31"/>
      </w:numPr>
      <w:spacing w:line="300" w:lineRule="exact"/>
      <w:ind w:left="1271" w:firstLineChars="0" w:hanging="420"/>
    </w:pPr>
    <w:rPr>
      <w:rFonts w:ascii="Times New Roman"/>
    </w:rPr>
  </w:style>
  <w:style w:type="paragraph" w:customStyle="1" w:styleId="afffffffff9">
    <w:name w:val="标准文件_提示"/>
    <w:basedOn w:val="afffff1"/>
    <w:next w:val="afffff1"/>
    <w:autoRedefine/>
    <w:qFormat/>
    <w:pPr>
      <w:ind w:firstLine="420"/>
    </w:pPr>
    <w:rPr>
      <w:rFonts w:ascii="黑体" w:eastAsia="黑体"/>
    </w:rPr>
  </w:style>
  <w:style w:type="character" w:customStyle="1" w:styleId="afffffffffa">
    <w:name w:val="标准文件_来源"/>
    <w:basedOn w:val="afff6"/>
    <w:autoRedefine/>
    <w:uiPriority w:val="1"/>
    <w:qFormat/>
    <w:rPr>
      <w:rFonts w:eastAsia="宋体"/>
      <w:sz w:val="21"/>
    </w:rPr>
  </w:style>
  <w:style w:type="paragraph" w:customStyle="1" w:styleId="afffffffffb">
    <w:name w:val="标准文件_图表说明"/>
    <w:autoRedefine/>
    <w:qFormat/>
    <w:pPr>
      <w:spacing w:line="276" w:lineRule="auto"/>
      <w:ind w:firstLine="420"/>
    </w:pPr>
    <w:rPr>
      <w:rFonts w:ascii="宋体" w:hAnsi="宋体"/>
      <w:kern w:val="2"/>
      <w:sz w:val="18"/>
    </w:rPr>
  </w:style>
  <w:style w:type="paragraph" w:customStyle="1" w:styleId="afffffffffc">
    <w:name w:val="其他发布日期"/>
    <w:basedOn w:val="afffffff"/>
    <w:autoRedefine/>
    <w:qFormat/>
    <w:pPr>
      <w:framePr w:w="3997" w:h="471" w:hRule="exact" w:hSpace="0" w:vSpace="181" w:wrap="around" w:vAnchor="page" w:hAnchor="page" w:x="1419" w:y="14097"/>
    </w:pPr>
  </w:style>
  <w:style w:type="paragraph" w:customStyle="1" w:styleId="afffffffffd">
    <w:name w:val="其他实施日期"/>
    <w:basedOn w:val="affffffff5"/>
    <w:autoRedefine/>
    <w:qFormat/>
    <w:pPr>
      <w:framePr w:w="3997" w:h="471" w:hRule="exact" w:vSpace="181" w:wrap="around" w:vAnchor="page" w:hAnchor="page" w:x="7089" w:y="14097"/>
    </w:pPr>
  </w:style>
  <w:style w:type="paragraph" w:customStyle="1" w:styleId="afffffffffe">
    <w:name w:val="标准文件_文件编号"/>
    <w:basedOn w:val="afffff1"/>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autoRedefine/>
    <w:qFormat/>
    <w:pPr>
      <w:framePr w:wrap="auto"/>
      <w:spacing w:before="57"/>
    </w:pPr>
    <w:rPr>
      <w:sz w:val="21"/>
    </w:rPr>
  </w:style>
  <w:style w:type="paragraph" w:customStyle="1" w:styleId="affffffffff0">
    <w:name w:val="标准文件_文件名称"/>
    <w:basedOn w:val="afffff1"/>
    <w:next w:val="afffff1"/>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autoRedefine/>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autoRedefine/>
    <w:qFormat/>
    <w:pPr>
      <w:ind w:left="811" w:firstLineChars="0" w:firstLine="0"/>
    </w:pPr>
    <w:rPr>
      <w:sz w:val="18"/>
    </w:rPr>
  </w:style>
  <w:style w:type="paragraph" w:customStyle="1" w:styleId="X">
    <w:name w:val="标准文件_注X后"/>
    <w:basedOn w:val="afffff1"/>
    <w:autoRedefine/>
    <w:qFormat/>
    <w:pPr>
      <w:ind w:left="811" w:firstLineChars="0" w:firstLine="0"/>
    </w:pPr>
    <w:rPr>
      <w:sz w:val="18"/>
    </w:rPr>
  </w:style>
  <w:style w:type="paragraph" w:customStyle="1" w:styleId="affffffffff2">
    <w:name w:val="标准文件_示例后"/>
    <w:basedOn w:val="afffff1"/>
    <w:autoRedefine/>
    <w:qFormat/>
    <w:pPr>
      <w:ind w:left="964" w:firstLineChars="0" w:firstLine="0"/>
    </w:pPr>
    <w:rPr>
      <w:sz w:val="18"/>
    </w:rPr>
  </w:style>
  <w:style w:type="paragraph" w:customStyle="1" w:styleId="X0">
    <w:name w:val="标准文件_示例X后"/>
    <w:basedOn w:val="afffff1"/>
    <w:link w:val="X1"/>
    <w:autoRedefine/>
    <w:qFormat/>
    <w:pPr>
      <w:ind w:left="1049" w:firstLineChars="0" w:firstLine="0"/>
    </w:pPr>
    <w:rPr>
      <w:sz w:val="18"/>
    </w:rPr>
  </w:style>
  <w:style w:type="character" w:customStyle="1" w:styleId="X1">
    <w:name w:val="标准文件_示例X后 字符"/>
    <w:basedOn w:val="Char8"/>
    <w:link w:val="X0"/>
    <w:autoRedefine/>
    <w:qFormat/>
    <w:rPr>
      <w:rFonts w:ascii="宋体" w:hAnsi="Times New Roman"/>
      <w:sz w:val="18"/>
    </w:rPr>
  </w:style>
  <w:style w:type="paragraph" w:customStyle="1" w:styleId="affffffffff3">
    <w:name w:val="标准文件_索引项"/>
    <w:basedOn w:val="afffff1"/>
    <w:next w:val="afffff1"/>
    <w:autoRedefine/>
    <w:qFormat/>
    <w:pPr>
      <w:tabs>
        <w:tab w:val="right" w:leader="dot" w:pos="9356"/>
      </w:tabs>
      <w:ind w:left="210" w:firstLineChars="0" w:hanging="210"/>
      <w:jc w:val="left"/>
    </w:pPr>
  </w:style>
  <w:style w:type="paragraph" w:customStyle="1" w:styleId="affffffffff4">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autoRedefine/>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autoRedefine/>
    <w:qFormat/>
    <w:pPr>
      <w:spacing w:beforeLines="0" w:before="0" w:afterLines="0" w:after="0" w:line="276" w:lineRule="auto"/>
    </w:pPr>
    <w:rPr>
      <w:rFonts w:ascii="宋体" w:eastAsia="宋体"/>
    </w:rPr>
  </w:style>
  <w:style w:type="paragraph" w:customStyle="1" w:styleId="affffffffffb">
    <w:name w:val="标准文件_引言三级无标题"/>
    <w:basedOn w:val="a9"/>
    <w:next w:val="afffff1"/>
    <w:autoRedefine/>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autoRedefine/>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autoRedefine/>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autoRedefine/>
    <w:qFormat/>
    <w:rPr>
      <w:rFonts w:hAnsi="黑体"/>
    </w:rPr>
  </w:style>
  <w:style w:type="paragraph" w:customStyle="1" w:styleId="afffffffffff">
    <w:name w:val="标准文件_脚注内容"/>
    <w:basedOn w:val="afffff1"/>
    <w:autoRedefine/>
    <w:qFormat/>
    <w:pPr>
      <w:ind w:leftChars="200" w:left="400" w:hangingChars="200" w:hanging="200"/>
    </w:pPr>
    <w:rPr>
      <w:sz w:val="15"/>
    </w:rPr>
  </w:style>
  <w:style w:type="paragraph" w:customStyle="1" w:styleId="afffffffffff0">
    <w:name w:val="标准文件_术语条一"/>
    <w:basedOn w:val="affffffffa"/>
    <w:next w:val="afffff1"/>
    <w:autoRedefine/>
    <w:qFormat/>
  </w:style>
  <w:style w:type="paragraph" w:customStyle="1" w:styleId="afffffffffff1">
    <w:name w:val="标准文件_术语条二"/>
    <w:basedOn w:val="affffffffd"/>
    <w:next w:val="afffff1"/>
    <w:autoRedefine/>
    <w:qFormat/>
  </w:style>
  <w:style w:type="paragraph" w:customStyle="1" w:styleId="afffffffffff2">
    <w:name w:val="标准文件_术语条三"/>
    <w:basedOn w:val="affffffffc"/>
    <w:next w:val="afffff1"/>
    <w:autoRedefine/>
    <w:qFormat/>
  </w:style>
  <w:style w:type="paragraph" w:customStyle="1" w:styleId="afffffffffff3">
    <w:name w:val="标准文件_术语条四"/>
    <w:basedOn w:val="afffffffff"/>
    <w:next w:val="afffff1"/>
    <w:autoRedefine/>
    <w:qFormat/>
  </w:style>
  <w:style w:type="paragraph" w:customStyle="1" w:styleId="afffffffffff4">
    <w:name w:val="标准文件_术语条五"/>
    <w:basedOn w:val="affffffffb"/>
    <w:next w:val="afffff1"/>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5">
    <w:name w:val="发布"/>
    <w:basedOn w:val="afff6"/>
    <w:autoRedefine/>
    <w:qFormat/>
    <w:rPr>
      <w:rFonts w:ascii="黑体" w:eastAsia="黑体"/>
      <w:spacing w:val="85"/>
      <w:w w:val="100"/>
      <w:position w:val="3"/>
      <w:sz w:val="28"/>
      <w:szCs w:val="28"/>
    </w:rPr>
  </w:style>
  <w:style w:type="character" w:customStyle="1" w:styleId="Char">
    <w:name w:val="批注文字 Char"/>
    <w:basedOn w:val="afff6"/>
    <w:link w:val="afffa"/>
    <w:autoRedefine/>
    <w:uiPriority w:val="99"/>
    <w:semiHidden/>
    <w:qFormat/>
    <w:rPr>
      <w:kern w:val="2"/>
      <w:sz w:val="21"/>
      <w:szCs w:val="21"/>
    </w:rPr>
  </w:style>
  <w:style w:type="character" w:customStyle="1" w:styleId="Char6">
    <w:name w:val="批注主题 Char"/>
    <w:basedOn w:val="Char"/>
    <w:link w:val="affff2"/>
    <w:autoRedefine/>
    <w:uiPriority w:val="99"/>
    <w:semiHidden/>
    <w:qFormat/>
    <w:rPr>
      <w:b/>
      <w:bCs/>
      <w:kern w:val="2"/>
      <w:sz w:val="21"/>
      <w:szCs w:val="21"/>
    </w:rPr>
  </w:style>
  <w:style w:type="paragraph" w:customStyle="1" w:styleId="12">
    <w:name w:val="修订1"/>
    <w:autoRedefine/>
    <w:hidden/>
    <w:uiPriority w:val="99"/>
    <w:semiHidden/>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1709588">
      <w:bodyDiv w:val="1"/>
      <w:marLeft w:val="0"/>
      <w:marRight w:val="0"/>
      <w:marTop w:val="0"/>
      <w:marBottom w:val="0"/>
      <w:divBdr>
        <w:top w:val="none" w:sz="0" w:space="0" w:color="auto"/>
        <w:left w:val="none" w:sz="0" w:space="0" w:color="auto"/>
        <w:bottom w:val="none" w:sz="0" w:space="0" w:color="auto"/>
        <w:right w:val="none" w:sz="0" w:space="0" w:color="auto"/>
      </w:divBdr>
    </w:div>
    <w:div w:id="1842348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F282A5E48614186B29C50884F0163FE"/>
        <w:category>
          <w:name w:val="常规"/>
          <w:gallery w:val="placeholder"/>
        </w:category>
        <w:types>
          <w:type w:val="bbPlcHdr"/>
        </w:types>
        <w:behaviors>
          <w:behavior w:val="content"/>
        </w:behaviors>
        <w:guid w:val="{455B4C14-5737-489E-99C1-28E385215E02}"/>
      </w:docPartPr>
      <w:docPartBody>
        <w:p w:rsidR="00A16EB5" w:rsidRDefault="00E32572">
          <w:pPr>
            <w:pStyle w:val="2F282A5E48614186B29C50884F0163FE"/>
          </w:pPr>
          <w:r>
            <w:rPr>
              <w:rStyle w:val="a3"/>
              <w:rFonts w:hint="eastAsia"/>
            </w:rPr>
            <w:t>单击或点击此处输入文字。</w:t>
          </w:r>
        </w:p>
      </w:docPartBody>
    </w:docPart>
    <w:docPart>
      <w:docPartPr>
        <w:name w:val="B90727E599464F759F7E30E39653DA85"/>
        <w:category>
          <w:name w:val="常规"/>
          <w:gallery w:val="placeholder"/>
        </w:category>
        <w:types>
          <w:type w:val="bbPlcHdr"/>
        </w:types>
        <w:behaviors>
          <w:behavior w:val="content"/>
        </w:behaviors>
        <w:guid w:val="{B93CF41A-FBA2-4D08-87DD-0588E02A9FEA}"/>
      </w:docPartPr>
      <w:docPartBody>
        <w:p w:rsidR="00A16EB5" w:rsidRDefault="00E32572">
          <w:pPr>
            <w:pStyle w:val="B90727E599464F759F7E30E39653DA85"/>
          </w:pPr>
          <w:r>
            <w:rPr>
              <w:rStyle w:val="a3"/>
              <w:rFonts w:hint="eastAsia"/>
            </w:rPr>
            <w:t>选择一项。</w:t>
          </w:r>
        </w:p>
      </w:docPartBody>
    </w:docPart>
    <w:docPart>
      <w:docPartPr>
        <w:name w:val="C50A7326505F4593B6B71E05ADC74E5C"/>
        <w:category>
          <w:name w:val="常规"/>
          <w:gallery w:val="placeholder"/>
        </w:category>
        <w:types>
          <w:type w:val="bbPlcHdr"/>
        </w:types>
        <w:behaviors>
          <w:behavior w:val="content"/>
        </w:behaviors>
        <w:guid w:val="{870BBBBF-7428-49AD-81D5-EB99069071AA}"/>
      </w:docPartPr>
      <w:docPartBody>
        <w:p w:rsidR="00A16EB5" w:rsidRDefault="00E32572">
          <w:pPr>
            <w:pStyle w:val="C50A7326505F4593B6B71E05ADC74E5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3B16"/>
    <w:rsid w:val="001137DD"/>
    <w:rsid w:val="00240F58"/>
    <w:rsid w:val="00275E2D"/>
    <w:rsid w:val="00352A71"/>
    <w:rsid w:val="00357875"/>
    <w:rsid w:val="00460453"/>
    <w:rsid w:val="00501E81"/>
    <w:rsid w:val="005626B3"/>
    <w:rsid w:val="005E273C"/>
    <w:rsid w:val="006D4802"/>
    <w:rsid w:val="00703494"/>
    <w:rsid w:val="007E0FF0"/>
    <w:rsid w:val="0096376A"/>
    <w:rsid w:val="00A16EB5"/>
    <w:rsid w:val="00A33FB1"/>
    <w:rsid w:val="00B30AA1"/>
    <w:rsid w:val="00B33B16"/>
    <w:rsid w:val="00CF051E"/>
    <w:rsid w:val="00D133DD"/>
    <w:rsid w:val="00DC428B"/>
    <w:rsid w:val="00E32572"/>
    <w:rsid w:val="00EB6005"/>
    <w:rsid w:val="00F658D3"/>
    <w:rsid w:val="00FD0A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2F282A5E48614186B29C50884F0163FE">
    <w:name w:val="2F282A5E48614186B29C50884F0163FE"/>
    <w:pPr>
      <w:widowControl w:val="0"/>
      <w:jc w:val="both"/>
    </w:pPr>
    <w:rPr>
      <w:kern w:val="2"/>
      <w:sz w:val="21"/>
      <w:szCs w:val="22"/>
      <w14:ligatures w14:val="standardContextual"/>
    </w:rPr>
  </w:style>
  <w:style w:type="paragraph" w:customStyle="1" w:styleId="B90727E599464F759F7E30E39653DA85">
    <w:name w:val="B90727E599464F759F7E30E39653DA85"/>
    <w:autoRedefine/>
    <w:qFormat/>
    <w:pPr>
      <w:widowControl w:val="0"/>
      <w:jc w:val="both"/>
    </w:pPr>
    <w:rPr>
      <w:kern w:val="2"/>
      <w:sz w:val="21"/>
      <w:szCs w:val="22"/>
      <w14:ligatures w14:val="standardContextual"/>
    </w:rPr>
  </w:style>
  <w:style w:type="paragraph" w:customStyle="1" w:styleId="C50A7326505F4593B6B71E05ADC74E5C">
    <w:name w:val="C50A7326505F4593B6B71E05ADC74E5C"/>
    <w:autoRedefine/>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2F282A5E48614186B29C50884F0163FE">
    <w:name w:val="2F282A5E48614186B29C50884F0163FE"/>
    <w:pPr>
      <w:widowControl w:val="0"/>
      <w:jc w:val="both"/>
    </w:pPr>
    <w:rPr>
      <w:kern w:val="2"/>
      <w:sz w:val="21"/>
      <w:szCs w:val="22"/>
      <w14:ligatures w14:val="standardContextual"/>
    </w:rPr>
  </w:style>
  <w:style w:type="paragraph" w:customStyle="1" w:styleId="B90727E599464F759F7E30E39653DA85">
    <w:name w:val="B90727E599464F759F7E30E39653DA85"/>
    <w:autoRedefine/>
    <w:qFormat/>
    <w:pPr>
      <w:widowControl w:val="0"/>
      <w:jc w:val="both"/>
    </w:pPr>
    <w:rPr>
      <w:kern w:val="2"/>
      <w:sz w:val="21"/>
      <w:szCs w:val="22"/>
      <w14:ligatures w14:val="standardContextual"/>
    </w:rPr>
  </w:style>
  <w:style w:type="paragraph" w:customStyle="1" w:styleId="C50A7326505F4593B6B71E05ADC74E5C">
    <w:name w:val="C50A7326505F4593B6B71E05ADC74E5C"/>
    <w:autoRedefin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B8D4BF-1C66-4619-BA34-A3B98F3E2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76</TotalTime>
  <Pages>16</Pages>
  <Words>1934</Words>
  <Characters>11027</Characters>
  <Application>Microsoft Office Word</Application>
  <DocSecurity>0</DocSecurity>
  <Lines>91</Lines>
  <Paragraphs>25</Paragraphs>
  <ScaleCrop>false</ScaleCrop>
  <Company>PCMI</Company>
  <LinksUpToDate>false</LinksUpToDate>
  <CharactersWithSpaces>12936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77057</dc:creator>
  <dc:description>&lt;config cover="true" show_menu="true" version="1.0.0" doctype="SDKXY"&gt;_x000d_
&lt;/config&gt;</dc:description>
  <cp:lastModifiedBy>高二</cp:lastModifiedBy>
  <cp:revision>82</cp:revision>
  <cp:lastPrinted>2020-08-30T10:00:00Z</cp:lastPrinted>
  <dcterms:created xsi:type="dcterms:W3CDTF">2023-07-21T11:32:00Z</dcterms:created>
  <dcterms:modified xsi:type="dcterms:W3CDTF">2024-06-29T06:46:00Z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2052-12.1.0.16729</vt:lpwstr>
  </property>
  <property fmtid="{D5CDD505-2E9C-101B-9397-08002B2CF9AE}" pid="15" name="ICV">
    <vt:lpwstr>9DC94FFE230943EC86B67D929FC9D0BA</vt:lpwstr>
  </property>
</Properties>
</file>